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225455" w:rsidRDefault="00225455" w:rsidP="00225455"/>
    <w:p w:rsidR="008838C0" w:rsidRDefault="00CB0303" w:rsidP="00E04F2D">
      <w:pPr>
        <w:shd w:val="clear" w:color="auto" w:fill="309030"/>
        <w:tabs>
          <w:tab w:val="center" w:pos="4536"/>
          <w:tab w:val="left" w:pos="7980"/>
        </w:tabs>
        <w:spacing w:after="120"/>
        <w:ind w:left="-567" w:right="-567"/>
        <w:rPr>
          <w:b/>
          <w:color w:val="FFFFFF" w:themeColor="background1"/>
          <w:sz w:val="52"/>
        </w:rPr>
      </w:pPr>
      <w:r>
        <w:rPr>
          <w:b/>
          <w:color w:val="FFFFFF" w:themeColor="background1"/>
          <w:sz w:val="52"/>
        </w:rPr>
        <w:tab/>
      </w:r>
      <w:r w:rsidR="00C76398">
        <w:rPr>
          <w:b/>
          <w:color w:val="FFFFFF" w:themeColor="background1"/>
          <w:sz w:val="52"/>
        </w:rPr>
        <w:t>ČERVENÝ KOSTELEC</w:t>
      </w:r>
      <w:r>
        <w:rPr>
          <w:b/>
          <w:color w:val="FFFFFF" w:themeColor="background1"/>
          <w:sz w:val="52"/>
        </w:rPr>
        <w:tab/>
      </w:r>
    </w:p>
    <w:p w:rsidR="008962D5" w:rsidRDefault="00AB64A4" w:rsidP="00110F9F">
      <w:pPr>
        <w:shd w:val="clear" w:color="auto" w:fill="309030"/>
        <w:tabs>
          <w:tab w:val="center" w:pos="4536"/>
          <w:tab w:val="left" w:pos="7412"/>
        </w:tabs>
        <w:ind w:left="-567" w:right="-567"/>
        <w:rPr>
          <w:b/>
          <w:color w:val="FFFFFF" w:themeColor="background1"/>
          <w:sz w:val="36"/>
        </w:rPr>
      </w:pPr>
      <w:r>
        <w:rPr>
          <w:b/>
          <w:noProof/>
          <w:sz w:val="36"/>
          <w:lang w:eastAsia="cs-CZ"/>
        </w:rPr>
        <w:drawing>
          <wp:anchor distT="0" distB="0" distL="114300" distR="114300" simplePos="0" relativeHeight="251658240" behindDoc="1" locked="0" layoutInCell="1" allowOverlap="1" wp14:anchorId="542102A7" wp14:editId="116F9AF6">
            <wp:simplePos x="0" y="0"/>
            <wp:positionH relativeFrom="column">
              <wp:posOffset>-367030</wp:posOffset>
            </wp:positionH>
            <wp:positionV relativeFrom="paragraph">
              <wp:posOffset>398780</wp:posOffset>
            </wp:positionV>
            <wp:extent cx="6486525" cy="4864735"/>
            <wp:effectExtent l="19050" t="19050" r="28575" b="12065"/>
            <wp:wrapTight wrapText="bothSides">
              <wp:wrapPolygon edited="0">
                <wp:start x="-63" y="-85"/>
                <wp:lineTo x="-63" y="21569"/>
                <wp:lineTo x="21632" y="21569"/>
                <wp:lineTo x="21632" y="-85"/>
                <wp:lineTo x="-63" y="-85"/>
              </wp:wrapPolygon>
            </wp:wrapTight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DJI_0517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6525" cy="4864735"/>
                    </a:xfrm>
                    <a:prstGeom prst="rect">
                      <a:avLst/>
                    </a:prstGeom>
                    <a:ln w="6350" cap="flat" cmpd="sng" algn="ctr">
                      <a:solidFill>
                        <a:sysClr val="windowText" lastClr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10F9F">
        <w:rPr>
          <w:b/>
          <w:color w:val="FFFFFF" w:themeColor="background1"/>
          <w:sz w:val="36"/>
        </w:rPr>
        <w:tab/>
      </w:r>
      <w:r w:rsidR="00A7327C">
        <w:rPr>
          <w:b/>
          <w:color w:val="FFFFFF" w:themeColor="background1"/>
          <w:sz w:val="36"/>
        </w:rPr>
        <w:t xml:space="preserve">Krajinný okrsek č. </w:t>
      </w:r>
      <w:r w:rsidR="00DE761B">
        <w:rPr>
          <w:b/>
          <w:color w:val="FFFFFF" w:themeColor="background1"/>
          <w:sz w:val="36"/>
        </w:rPr>
        <w:t>1</w:t>
      </w:r>
      <w:r w:rsidR="00C76398">
        <w:rPr>
          <w:b/>
          <w:color w:val="FFFFFF" w:themeColor="background1"/>
          <w:sz w:val="36"/>
        </w:rPr>
        <w:t>5</w:t>
      </w:r>
      <w:r w:rsidR="00110F9F">
        <w:rPr>
          <w:b/>
          <w:color w:val="FFFFFF" w:themeColor="background1"/>
          <w:sz w:val="36"/>
        </w:rPr>
        <w:tab/>
      </w:r>
    </w:p>
    <w:p w:rsidR="008962D5" w:rsidRPr="00872573" w:rsidRDefault="008962D5" w:rsidP="00D13E1C">
      <w:pPr>
        <w:spacing w:after="0"/>
        <w:rPr>
          <w:b/>
          <w:color w:val="FFFFFF" w:themeColor="background1"/>
        </w:rPr>
      </w:pPr>
    </w:p>
    <w:tbl>
      <w:tblPr>
        <w:tblStyle w:val="Mkatabulky"/>
        <w:tblpPr w:leftFromText="141" w:rightFromText="141" w:vertAnchor="text" w:horzAnchor="margin" w:tblpXSpec="center" w:tblpY="143"/>
        <w:tblW w:w="10289" w:type="dxa"/>
        <w:tblLook w:val="04A0" w:firstRow="1" w:lastRow="0" w:firstColumn="1" w:lastColumn="0" w:noHBand="0" w:noVBand="1"/>
      </w:tblPr>
      <w:tblGrid>
        <w:gridCol w:w="2659"/>
        <w:gridCol w:w="7630"/>
      </w:tblGrid>
      <w:tr w:rsidR="00CB0303" w:rsidTr="00CB0303">
        <w:trPr>
          <w:trHeight w:val="513"/>
        </w:trPr>
        <w:tc>
          <w:tcPr>
            <w:tcW w:w="2659" w:type="dxa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:rsidR="00CB0303" w:rsidRPr="00E04F2D" w:rsidRDefault="00CB0303" w:rsidP="008504A8">
            <w:pPr>
              <w:rPr>
                <w:b/>
                <w:color w:val="000000" w:themeColor="text1"/>
                <w:sz w:val="24"/>
                <w:szCs w:val="24"/>
                <w:lang w:val="en-US"/>
              </w:rPr>
            </w:pPr>
            <w:r w:rsidRPr="00E04F2D">
              <w:rPr>
                <w:b/>
                <w:color w:val="000000" w:themeColor="text1"/>
                <w:sz w:val="24"/>
                <w:szCs w:val="24"/>
              </w:rPr>
              <w:t>Výměra okrsku</w:t>
            </w:r>
          </w:p>
        </w:tc>
        <w:tc>
          <w:tcPr>
            <w:tcW w:w="7630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CB0303" w:rsidRPr="00E04F2D" w:rsidRDefault="00C76398" w:rsidP="00CB0303">
            <w:pPr>
              <w:rPr>
                <w:color w:val="000000" w:themeColor="text1"/>
              </w:rPr>
            </w:pPr>
            <w:r>
              <w:rPr>
                <w:color w:val="000000" w:themeColor="text1"/>
              </w:rPr>
              <w:t>1906</w:t>
            </w:r>
            <w:r w:rsidR="00DE761B" w:rsidRPr="00DE761B">
              <w:rPr>
                <w:color w:val="000000" w:themeColor="text1"/>
              </w:rPr>
              <w:t xml:space="preserve"> </w:t>
            </w:r>
            <w:r w:rsidR="00DB4C44" w:rsidRPr="00DB4C44">
              <w:rPr>
                <w:color w:val="000000" w:themeColor="text1"/>
              </w:rPr>
              <w:t>ha</w:t>
            </w:r>
          </w:p>
        </w:tc>
      </w:tr>
      <w:tr w:rsidR="00CB0303" w:rsidTr="00CB0303">
        <w:trPr>
          <w:trHeight w:val="493"/>
        </w:trPr>
        <w:tc>
          <w:tcPr>
            <w:tcW w:w="2659" w:type="dxa"/>
            <w:tcBorders>
              <w:left w:val="single" w:sz="12" w:space="0" w:color="auto"/>
            </w:tcBorders>
            <w:vAlign w:val="center"/>
          </w:tcPr>
          <w:p w:rsidR="00CB0303" w:rsidRPr="00E04F2D" w:rsidRDefault="00CB0303" w:rsidP="008504A8">
            <w:pPr>
              <w:rPr>
                <w:b/>
                <w:color w:val="000000" w:themeColor="text1"/>
                <w:sz w:val="24"/>
                <w:szCs w:val="24"/>
              </w:rPr>
            </w:pPr>
            <w:r w:rsidRPr="00E04F2D">
              <w:rPr>
                <w:b/>
                <w:color w:val="000000" w:themeColor="text1"/>
                <w:sz w:val="24"/>
                <w:szCs w:val="24"/>
              </w:rPr>
              <w:t>Zájmové obce</w:t>
            </w:r>
          </w:p>
        </w:tc>
        <w:tc>
          <w:tcPr>
            <w:tcW w:w="7630" w:type="dxa"/>
            <w:tcBorders>
              <w:right w:val="single" w:sz="12" w:space="0" w:color="auto"/>
            </w:tcBorders>
            <w:vAlign w:val="center"/>
          </w:tcPr>
          <w:p w:rsidR="00CB0303" w:rsidRPr="00E04F2D" w:rsidRDefault="00C76398" w:rsidP="00CB0303">
            <w:pPr>
              <w:rPr>
                <w:color w:val="000000" w:themeColor="text1"/>
              </w:rPr>
            </w:pPr>
            <w:r w:rsidRPr="00C76398">
              <w:rPr>
                <w:color w:val="000000" w:themeColor="text1"/>
              </w:rPr>
              <w:t>Červený Kostelec (1510 ha), Zábrodí (300 ha), Horní Radechová (0 ha), Stárkov (0 ha)</w:t>
            </w:r>
          </w:p>
        </w:tc>
      </w:tr>
      <w:tr w:rsidR="00CB0303" w:rsidTr="00CB0303">
        <w:trPr>
          <w:trHeight w:val="773"/>
        </w:trPr>
        <w:tc>
          <w:tcPr>
            <w:tcW w:w="2659" w:type="dxa"/>
            <w:tcBorders>
              <w:left w:val="single" w:sz="12" w:space="0" w:color="auto"/>
            </w:tcBorders>
            <w:vAlign w:val="center"/>
          </w:tcPr>
          <w:p w:rsidR="00CB0303" w:rsidRPr="00E04F2D" w:rsidRDefault="00CB0303" w:rsidP="008504A8">
            <w:pPr>
              <w:rPr>
                <w:b/>
                <w:color w:val="000000" w:themeColor="text1"/>
                <w:sz w:val="24"/>
                <w:szCs w:val="24"/>
              </w:rPr>
            </w:pPr>
            <w:r w:rsidRPr="00E04F2D">
              <w:rPr>
                <w:b/>
                <w:color w:val="000000" w:themeColor="text1"/>
                <w:sz w:val="24"/>
                <w:szCs w:val="24"/>
              </w:rPr>
              <w:t>Typologie dle ZÚR</w:t>
            </w:r>
          </w:p>
        </w:tc>
        <w:tc>
          <w:tcPr>
            <w:tcW w:w="7630" w:type="dxa"/>
            <w:tcBorders>
              <w:right w:val="single" w:sz="12" w:space="0" w:color="auto"/>
            </w:tcBorders>
            <w:vAlign w:val="center"/>
          </w:tcPr>
          <w:p w:rsidR="00CB0303" w:rsidRPr="00E04F2D" w:rsidRDefault="00E75929" w:rsidP="00C76398">
            <w:pPr>
              <w:rPr>
                <w:color w:val="000000" w:themeColor="text1"/>
              </w:rPr>
            </w:pPr>
            <w:proofErr w:type="spellStart"/>
            <w:r>
              <w:rPr>
                <w:color w:val="000000" w:themeColor="text1"/>
              </w:rPr>
              <w:t>L</w:t>
            </w:r>
            <w:r w:rsidR="00DE761B" w:rsidRPr="00DE761B">
              <w:rPr>
                <w:color w:val="000000" w:themeColor="text1"/>
              </w:rPr>
              <w:t>esozemědělské</w:t>
            </w:r>
            <w:proofErr w:type="spellEnd"/>
            <w:r w:rsidR="00DE761B" w:rsidRPr="00DE761B">
              <w:rPr>
                <w:color w:val="000000" w:themeColor="text1"/>
              </w:rPr>
              <w:t xml:space="preserve"> krajiny</w:t>
            </w:r>
          </w:p>
        </w:tc>
      </w:tr>
      <w:tr w:rsidR="00CB0303" w:rsidTr="00110F9F">
        <w:trPr>
          <w:trHeight w:val="574"/>
        </w:trPr>
        <w:tc>
          <w:tcPr>
            <w:tcW w:w="2659" w:type="dxa"/>
            <w:tcBorders>
              <w:left w:val="single" w:sz="12" w:space="0" w:color="auto"/>
              <w:bottom w:val="single" w:sz="12" w:space="0" w:color="auto"/>
            </w:tcBorders>
            <w:vAlign w:val="center"/>
          </w:tcPr>
          <w:p w:rsidR="00CB0303" w:rsidRPr="00E04F2D" w:rsidRDefault="00CB0303" w:rsidP="008504A8">
            <w:pPr>
              <w:rPr>
                <w:b/>
                <w:color w:val="000000" w:themeColor="text1"/>
                <w:sz w:val="24"/>
                <w:szCs w:val="24"/>
              </w:rPr>
            </w:pPr>
            <w:r w:rsidRPr="00E04F2D">
              <w:rPr>
                <w:b/>
                <w:color w:val="000000" w:themeColor="text1"/>
                <w:sz w:val="24"/>
                <w:szCs w:val="24"/>
              </w:rPr>
              <w:t>Základní popis</w:t>
            </w:r>
          </w:p>
        </w:tc>
        <w:tc>
          <w:tcPr>
            <w:tcW w:w="7630" w:type="dxa"/>
            <w:tcBorders>
              <w:bottom w:val="single" w:sz="12" w:space="0" w:color="auto"/>
              <w:right w:val="single" w:sz="12" w:space="0" w:color="auto"/>
            </w:tcBorders>
            <w:vAlign w:val="center"/>
          </w:tcPr>
          <w:p w:rsidR="00110F9F" w:rsidRPr="00110F9F" w:rsidRDefault="00C76398" w:rsidP="00DB4C44">
            <w:pPr>
              <w:jc w:val="both"/>
              <w:rPr>
                <w:color w:val="000000" w:themeColor="text1"/>
              </w:rPr>
            </w:pPr>
            <w:r w:rsidRPr="00C76398">
              <w:rPr>
                <w:color w:val="000000" w:themeColor="text1"/>
              </w:rPr>
              <w:t xml:space="preserve">Krajinný okrsek údolní kotliny Olešnice s větším urbanizovaným územím Č. Kostelce a menšími sídly (Bohdašín, Končiny, Zábrodí a </w:t>
            </w:r>
            <w:proofErr w:type="spellStart"/>
            <w:r w:rsidRPr="00C76398">
              <w:rPr>
                <w:color w:val="000000" w:themeColor="text1"/>
              </w:rPr>
              <w:t>Stolín</w:t>
            </w:r>
            <w:proofErr w:type="spellEnd"/>
            <w:r w:rsidRPr="00C76398">
              <w:rPr>
                <w:color w:val="000000" w:themeColor="text1"/>
              </w:rPr>
              <w:t>) na obvodu. Zřetelné prostorové vymezení krajinnými horizonty, jen západní městský horizont při trati ČD odděluje část území odvrácenou k Babiččinu údolí, tedy k Úpě. Jižní a východní prostor otevřené krajiny se zemědělstvím a rybníky, svažovaný k potoku a nádrži Špinka. Končiny na východě s rozptýleným osídlením a horizontem k Radechové. Především z Bohdašína a Končin jsou rozsáhlé panoramatické výhledy.</w:t>
            </w:r>
          </w:p>
        </w:tc>
      </w:tr>
    </w:tbl>
    <w:p w:rsidR="008504A8" w:rsidRPr="00DB4C44" w:rsidRDefault="008504A8" w:rsidP="00DB4C44">
      <w:pPr>
        <w:tabs>
          <w:tab w:val="center" w:pos="4536"/>
        </w:tabs>
        <w:spacing w:after="0"/>
        <w:rPr>
          <w:b/>
          <w:color w:val="FFFFFF" w:themeColor="background1"/>
        </w:rPr>
      </w:pPr>
    </w:p>
    <w:tbl>
      <w:tblPr>
        <w:tblStyle w:val="Mkatabulky"/>
        <w:tblpPr w:leftFromText="141" w:rightFromText="141" w:vertAnchor="text" w:horzAnchor="margin" w:tblpXSpec="center" w:tblpY="143"/>
        <w:tblW w:w="10289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</w:tblBorders>
        <w:tblLook w:val="04A0" w:firstRow="1" w:lastRow="0" w:firstColumn="1" w:lastColumn="0" w:noHBand="0" w:noVBand="1"/>
      </w:tblPr>
      <w:tblGrid>
        <w:gridCol w:w="2659"/>
        <w:gridCol w:w="7630"/>
      </w:tblGrid>
      <w:tr w:rsidR="008504A8" w:rsidTr="00DB4C44">
        <w:trPr>
          <w:trHeight w:val="513"/>
        </w:trPr>
        <w:tc>
          <w:tcPr>
            <w:tcW w:w="2659" w:type="dxa"/>
            <w:vAlign w:val="center"/>
          </w:tcPr>
          <w:p w:rsidR="008504A8" w:rsidRPr="00E04F2D" w:rsidRDefault="008504A8" w:rsidP="008504A8">
            <w:pPr>
              <w:rPr>
                <w:b/>
                <w:color w:val="000000" w:themeColor="text1"/>
                <w:sz w:val="24"/>
                <w:szCs w:val="24"/>
                <w:lang w:val="en-US"/>
              </w:rPr>
            </w:pPr>
            <w:r w:rsidRPr="008504A8">
              <w:rPr>
                <w:b/>
                <w:color w:val="000000" w:themeColor="text1"/>
                <w:sz w:val="24"/>
                <w:szCs w:val="24"/>
              </w:rPr>
              <w:t>Vlastní krajina dle ÚSK KHK</w:t>
            </w:r>
          </w:p>
        </w:tc>
        <w:tc>
          <w:tcPr>
            <w:tcW w:w="7630" w:type="dxa"/>
            <w:vAlign w:val="center"/>
          </w:tcPr>
          <w:p w:rsidR="008504A8" w:rsidRPr="00E04F2D" w:rsidRDefault="00C76398" w:rsidP="00650D28">
            <w:pPr>
              <w:rPr>
                <w:color w:val="000000" w:themeColor="text1"/>
              </w:rPr>
            </w:pPr>
            <w:r w:rsidRPr="00C76398">
              <w:rPr>
                <w:color w:val="000000" w:themeColor="text1"/>
              </w:rPr>
              <w:t xml:space="preserve">Náchodsko, </w:t>
            </w:r>
            <w:proofErr w:type="spellStart"/>
            <w:r w:rsidRPr="00C76398">
              <w:rPr>
                <w:color w:val="000000" w:themeColor="text1"/>
              </w:rPr>
              <w:t>Zvičinsko-kocléřovský</w:t>
            </w:r>
            <w:proofErr w:type="spellEnd"/>
            <w:r w:rsidRPr="00C76398">
              <w:rPr>
                <w:color w:val="000000" w:themeColor="text1"/>
              </w:rPr>
              <w:t xml:space="preserve"> hřbet, Žacléřsko-</w:t>
            </w:r>
            <w:proofErr w:type="spellStart"/>
            <w:r w:rsidRPr="00C76398">
              <w:rPr>
                <w:color w:val="000000" w:themeColor="text1"/>
              </w:rPr>
              <w:t>Svatoňovicko</w:t>
            </w:r>
            <w:proofErr w:type="spellEnd"/>
          </w:p>
        </w:tc>
      </w:tr>
      <w:tr w:rsidR="008504A8" w:rsidTr="00DB4C44">
        <w:trPr>
          <w:trHeight w:val="493"/>
        </w:trPr>
        <w:tc>
          <w:tcPr>
            <w:tcW w:w="2659" w:type="dxa"/>
            <w:vAlign w:val="center"/>
          </w:tcPr>
          <w:p w:rsidR="008504A8" w:rsidRPr="00E04F2D" w:rsidRDefault="008504A8" w:rsidP="008504A8">
            <w:pPr>
              <w:rPr>
                <w:b/>
                <w:color w:val="000000" w:themeColor="text1"/>
                <w:sz w:val="24"/>
                <w:szCs w:val="24"/>
              </w:rPr>
            </w:pPr>
            <w:r w:rsidRPr="008504A8">
              <w:rPr>
                <w:b/>
                <w:color w:val="000000" w:themeColor="text1"/>
                <w:sz w:val="24"/>
                <w:szCs w:val="24"/>
              </w:rPr>
              <w:t>Katastrální území</w:t>
            </w:r>
          </w:p>
        </w:tc>
        <w:tc>
          <w:tcPr>
            <w:tcW w:w="7630" w:type="dxa"/>
            <w:vAlign w:val="center"/>
          </w:tcPr>
          <w:p w:rsidR="008504A8" w:rsidRPr="00E04F2D" w:rsidRDefault="00C76398" w:rsidP="00E75929">
            <w:pPr>
              <w:jc w:val="both"/>
              <w:rPr>
                <w:color w:val="000000" w:themeColor="text1"/>
              </w:rPr>
            </w:pPr>
            <w:r w:rsidRPr="00C76398">
              <w:rPr>
                <w:color w:val="000000" w:themeColor="text1"/>
              </w:rPr>
              <w:t xml:space="preserve">Bohdašín nad Olešnicí (120 ha), Olešnice u Červeného Kostelce (80 ha), </w:t>
            </w:r>
            <w:proofErr w:type="spellStart"/>
            <w:r w:rsidRPr="00C76398">
              <w:rPr>
                <w:color w:val="000000" w:themeColor="text1"/>
              </w:rPr>
              <w:t>Stolín</w:t>
            </w:r>
            <w:proofErr w:type="spellEnd"/>
            <w:r w:rsidRPr="00C76398">
              <w:rPr>
                <w:color w:val="000000" w:themeColor="text1"/>
              </w:rPr>
              <w:t xml:space="preserve"> (136 ha), Horní Kostelec (264 ha), Lhota za Červeným Kostelcem (305 ha), Červený Kostelec (605 ha), Zábrodí (396 ha), Horní Rybníky (0 ha), Horní Radechová (0 ha), </w:t>
            </w:r>
            <w:proofErr w:type="spellStart"/>
            <w:r w:rsidRPr="00C76398">
              <w:rPr>
                <w:color w:val="000000" w:themeColor="text1"/>
              </w:rPr>
              <w:t>Chlívce</w:t>
            </w:r>
            <w:proofErr w:type="spellEnd"/>
            <w:r w:rsidRPr="00C76398">
              <w:rPr>
                <w:color w:val="000000" w:themeColor="text1"/>
              </w:rPr>
              <w:t xml:space="preserve"> (0 ha)</w:t>
            </w:r>
          </w:p>
        </w:tc>
      </w:tr>
      <w:tr w:rsidR="008504A8" w:rsidTr="00DB4C44">
        <w:trPr>
          <w:trHeight w:val="773"/>
        </w:trPr>
        <w:tc>
          <w:tcPr>
            <w:tcW w:w="2659" w:type="dxa"/>
            <w:vAlign w:val="center"/>
          </w:tcPr>
          <w:p w:rsidR="008504A8" w:rsidRPr="00E04F2D" w:rsidRDefault="008504A8" w:rsidP="008504A8">
            <w:pPr>
              <w:rPr>
                <w:b/>
                <w:color w:val="000000" w:themeColor="text1"/>
                <w:sz w:val="24"/>
                <w:szCs w:val="24"/>
              </w:rPr>
            </w:pPr>
            <w:r w:rsidRPr="008504A8">
              <w:rPr>
                <w:b/>
                <w:color w:val="000000" w:themeColor="text1"/>
                <w:sz w:val="24"/>
                <w:szCs w:val="24"/>
              </w:rPr>
              <w:t>Platná ÚPD</w:t>
            </w:r>
          </w:p>
        </w:tc>
        <w:tc>
          <w:tcPr>
            <w:tcW w:w="7630" w:type="dxa"/>
            <w:vAlign w:val="center"/>
          </w:tcPr>
          <w:p w:rsidR="008504A8" w:rsidRPr="00E04F2D" w:rsidRDefault="00C76398" w:rsidP="00C76398">
            <w:pPr>
              <w:jc w:val="both"/>
              <w:rPr>
                <w:color w:val="000000" w:themeColor="text1"/>
              </w:rPr>
            </w:pPr>
            <w:r w:rsidRPr="00C76398">
              <w:rPr>
                <w:color w:val="000000" w:themeColor="text1"/>
              </w:rPr>
              <w:t>ÚP Horní Radechová 2010, změna č. 1 ÚP Horní Radechová 2011, rozpracovanost změna č. 2 ÚP Horní Radechová, ÚP Červený Kostelec 2017, ÚP Zábrodí 2014, ÚP Stárkov 2015</w:t>
            </w:r>
          </w:p>
        </w:tc>
      </w:tr>
      <w:tr w:rsidR="008504A8" w:rsidTr="00DB4C44">
        <w:trPr>
          <w:trHeight w:val="574"/>
        </w:trPr>
        <w:tc>
          <w:tcPr>
            <w:tcW w:w="2659" w:type="dxa"/>
            <w:vAlign w:val="center"/>
          </w:tcPr>
          <w:p w:rsidR="008504A8" w:rsidRPr="00E04F2D" w:rsidRDefault="008504A8" w:rsidP="008504A8">
            <w:pPr>
              <w:rPr>
                <w:b/>
                <w:color w:val="000000" w:themeColor="text1"/>
                <w:sz w:val="24"/>
                <w:szCs w:val="24"/>
              </w:rPr>
            </w:pPr>
            <w:r w:rsidRPr="008504A8">
              <w:rPr>
                <w:b/>
                <w:color w:val="000000" w:themeColor="text1"/>
                <w:sz w:val="24"/>
                <w:szCs w:val="24"/>
              </w:rPr>
              <w:t xml:space="preserve">Zpracované </w:t>
            </w:r>
            <w:r w:rsidR="00EE65C2">
              <w:rPr>
                <w:b/>
                <w:color w:val="000000" w:themeColor="text1"/>
                <w:sz w:val="24"/>
                <w:szCs w:val="24"/>
              </w:rPr>
              <w:t xml:space="preserve">komplexní </w:t>
            </w:r>
            <w:r w:rsidRPr="008504A8">
              <w:rPr>
                <w:b/>
                <w:color w:val="000000" w:themeColor="text1"/>
                <w:sz w:val="24"/>
                <w:szCs w:val="24"/>
              </w:rPr>
              <w:t>pozemkové úpravy</w:t>
            </w:r>
          </w:p>
        </w:tc>
        <w:tc>
          <w:tcPr>
            <w:tcW w:w="7630" w:type="dxa"/>
            <w:vAlign w:val="center"/>
          </w:tcPr>
          <w:p w:rsidR="008504A8" w:rsidRPr="00110F9F" w:rsidRDefault="0072495B" w:rsidP="00C76398">
            <w:pPr>
              <w:jc w:val="both"/>
              <w:rPr>
                <w:color w:val="000000" w:themeColor="text1"/>
              </w:rPr>
            </w:pPr>
            <w:proofErr w:type="spellStart"/>
            <w:r>
              <w:rPr>
                <w:color w:val="000000" w:themeColor="text1"/>
              </w:rPr>
              <w:t>Stolín</w:t>
            </w:r>
            <w:proofErr w:type="spellEnd"/>
            <w:r>
              <w:rPr>
                <w:color w:val="000000" w:themeColor="text1"/>
              </w:rPr>
              <w:t xml:space="preserve"> -</w:t>
            </w:r>
            <w:r w:rsidRPr="0072495B">
              <w:rPr>
                <w:color w:val="000000" w:themeColor="text1"/>
              </w:rPr>
              <w:t xml:space="preserve"> ukončena 2014; </w:t>
            </w:r>
            <w:r w:rsidR="00C76398">
              <w:t xml:space="preserve"> </w:t>
            </w:r>
            <w:r w:rsidR="00C76398" w:rsidRPr="00C76398">
              <w:rPr>
                <w:color w:val="000000" w:themeColor="text1"/>
              </w:rPr>
              <w:t>Olešnice u Červeného Kostelce</w:t>
            </w:r>
            <w:r w:rsidR="00C76398">
              <w:rPr>
                <w:color w:val="000000" w:themeColor="text1"/>
              </w:rPr>
              <w:t xml:space="preserve"> - ukončena 2010; Zábrodí - </w:t>
            </w:r>
            <w:r w:rsidR="00C76398" w:rsidRPr="00C76398">
              <w:rPr>
                <w:color w:val="000000" w:themeColor="text1"/>
              </w:rPr>
              <w:t>zahájena 2009</w:t>
            </w:r>
          </w:p>
        </w:tc>
      </w:tr>
    </w:tbl>
    <w:p w:rsidR="008504A8" w:rsidRDefault="008504A8" w:rsidP="00110F9F">
      <w:pPr>
        <w:rPr>
          <w:b/>
          <w:color w:val="FFFFFF" w:themeColor="background1"/>
        </w:rPr>
      </w:pPr>
    </w:p>
    <w:p w:rsidR="008504A8" w:rsidRDefault="008504A8" w:rsidP="008504A8">
      <w:pPr>
        <w:shd w:val="clear" w:color="auto" w:fill="309030"/>
        <w:tabs>
          <w:tab w:val="center" w:pos="4536"/>
          <w:tab w:val="left" w:pos="7980"/>
        </w:tabs>
        <w:spacing w:after="120"/>
        <w:ind w:left="-567" w:right="-567"/>
        <w:rPr>
          <w:b/>
          <w:color w:val="FFFFFF" w:themeColor="background1"/>
          <w:sz w:val="36"/>
        </w:rPr>
      </w:pPr>
      <w:r w:rsidRPr="008504A8">
        <w:rPr>
          <w:b/>
          <w:color w:val="FFFFFF" w:themeColor="background1"/>
          <w:sz w:val="36"/>
        </w:rPr>
        <w:tab/>
      </w:r>
      <w:r>
        <w:rPr>
          <w:b/>
          <w:color w:val="FFFFFF" w:themeColor="background1"/>
          <w:sz w:val="36"/>
        </w:rPr>
        <w:t xml:space="preserve">RÁMCOVÉ PODMÍNKY VYUŽITÍ </w:t>
      </w:r>
    </w:p>
    <w:p w:rsidR="008504A8" w:rsidRPr="008504A8" w:rsidRDefault="008504A8" w:rsidP="008504A8">
      <w:pPr>
        <w:shd w:val="clear" w:color="auto" w:fill="309030"/>
        <w:tabs>
          <w:tab w:val="center" w:pos="4536"/>
          <w:tab w:val="left" w:pos="7980"/>
        </w:tabs>
        <w:spacing w:after="120"/>
        <w:ind w:left="-567" w:right="-567"/>
        <w:jc w:val="center"/>
        <w:rPr>
          <w:b/>
          <w:color w:val="FFFFFF" w:themeColor="background1"/>
          <w:sz w:val="32"/>
        </w:rPr>
      </w:pPr>
      <w:r>
        <w:rPr>
          <w:b/>
          <w:color w:val="FFFFFF" w:themeColor="background1"/>
          <w:sz w:val="32"/>
        </w:rPr>
        <w:t>(ÚZEMNÍ PLÁNY OBCÍ)</w:t>
      </w:r>
    </w:p>
    <w:tbl>
      <w:tblPr>
        <w:tblStyle w:val="Mkatabulky"/>
        <w:tblpPr w:leftFromText="141" w:rightFromText="141" w:vertAnchor="text" w:horzAnchor="margin" w:tblpXSpec="center" w:tblpY="143"/>
        <w:tblW w:w="10289" w:type="dxa"/>
        <w:tblLook w:val="04A0" w:firstRow="1" w:lastRow="0" w:firstColumn="1" w:lastColumn="0" w:noHBand="0" w:noVBand="1"/>
      </w:tblPr>
      <w:tblGrid>
        <w:gridCol w:w="2659"/>
        <w:gridCol w:w="7630"/>
      </w:tblGrid>
      <w:tr w:rsidR="008504A8" w:rsidTr="00650D28">
        <w:trPr>
          <w:trHeight w:val="513"/>
        </w:trPr>
        <w:tc>
          <w:tcPr>
            <w:tcW w:w="2659" w:type="dxa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:rsidR="008504A8" w:rsidRPr="00E04F2D" w:rsidRDefault="008504A8" w:rsidP="008504A8">
            <w:pPr>
              <w:rPr>
                <w:b/>
                <w:color w:val="000000" w:themeColor="text1"/>
                <w:sz w:val="24"/>
                <w:szCs w:val="24"/>
                <w:lang w:val="en-US"/>
              </w:rPr>
            </w:pPr>
            <w:r w:rsidRPr="008504A8">
              <w:rPr>
                <w:b/>
                <w:color w:val="000000" w:themeColor="text1"/>
                <w:sz w:val="24"/>
                <w:szCs w:val="24"/>
              </w:rPr>
              <w:t>Podmínky pro uspořádán</w:t>
            </w:r>
            <w:r>
              <w:rPr>
                <w:b/>
                <w:color w:val="000000" w:themeColor="text1"/>
                <w:sz w:val="24"/>
                <w:szCs w:val="24"/>
              </w:rPr>
              <w:t>í krajiny (vztah sídlo krajina)</w:t>
            </w:r>
          </w:p>
        </w:tc>
        <w:tc>
          <w:tcPr>
            <w:tcW w:w="7630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AA4100" w:rsidRPr="00AA4100" w:rsidRDefault="00AA4100" w:rsidP="00AA4100">
            <w:pPr>
              <w:jc w:val="both"/>
              <w:rPr>
                <w:color w:val="000000" w:themeColor="text1"/>
              </w:rPr>
            </w:pPr>
            <w:r w:rsidRPr="00AA4100">
              <w:rPr>
                <w:color w:val="000000" w:themeColor="text1"/>
              </w:rPr>
              <w:t>Urbánní rozvoj i potenciál v území dle ÚPD jsou značné. Zásadní pochybení ve vztahu sídla do krajiny učiněna nejsou, velké výrobní haly při 1/14 jsou lokací z hlediska města přijatelné, do krajiny přesto musí přecházet přes lemující pásy zeleně. Menší obce mají příležitosti pro skutečně venkovskou zástavbu s velkými pozemky, nesmí však zůstat bez dohledu nad výstavbou (viz dále).</w:t>
            </w:r>
          </w:p>
          <w:p w:rsidR="00AA4100" w:rsidRPr="00AA4100" w:rsidRDefault="00AA4100" w:rsidP="00AA4100">
            <w:pPr>
              <w:jc w:val="both"/>
              <w:rPr>
                <w:color w:val="000000" w:themeColor="text1"/>
              </w:rPr>
            </w:pPr>
            <w:r w:rsidRPr="00AA4100">
              <w:rPr>
                <w:color w:val="000000" w:themeColor="text1"/>
              </w:rPr>
              <w:t xml:space="preserve">Návrh na jižní polokruh města vyžaduje prověření, jaký bude mít skutečný přínos pro omezení dopravy městem. Omezení dalšího rozvoje zástavby města jižním i východním směrem je vzhledem k charakteru krajiny i jejímu rekreačnímu potenciálu žádoucí. Stavba jižního dopravního </w:t>
            </w:r>
            <w:proofErr w:type="spellStart"/>
            <w:r w:rsidRPr="00AA4100">
              <w:rPr>
                <w:color w:val="000000" w:themeColor="text1"/>
              </w:rPr>
              <w:t>polookruhu</w:t>
            </w:r>
            <w:proofErr w:type="spellEnd"/>
            <w:r w:rsidRPr="00AA4100">
              <w:rPr>
                <w:color w:val="000000" w:themeColor="text1"/>
              </w:rPr>
              <w:t xml:space="preserve"> je však způsobilá tento potenciál částečně eliminovat. </w:t>
            </w:r>
          </w:p>
          <w:p w:rsidR="008504A8" w:rsidRPr="00AA4100" w:rsidRDefault="00AA4100" w:rsidP="00AA4100">
            <w:pPr>
              <w:jc w:val="both"/>
              <w:rPr>
                <w:color w:val="000000" w:themeColor="text1"/>
              </w:rPr>
            </w:pPr>
            <w:r w:rsidRPr="00AA4100">
              <w:rPr>
                <w:color w:val="000000" w:themeColor="text1"/>
              </w:rPr>
              <w:t>Návrh vodovodního napojení směr Hronov akceptovatelné.</w:t>
            </w:r>
          </w:p>
        </w:tc>
      </w:tr>
      <w:tr w:rsidR="008504A8" w:rsidTr="00650D28">
        <w:trPr>
          <w:trHeight w:val="493"/>
        </w:trPr>
        <w:tc>
          <w:tcPr>
            <w:tcW w:w="2659" w:type="dxa"/>
            <w:tcBorders>
              <w:left w:val="single" w:sz="12" w:space="0" w:color="auto"/>
            </w:tcBorders>
            <w:vAlign w:val="center"/>
          </w:tcPr>
          <w:p w:rsidR="008504A8" w:rsidRPr="00E04F2D" w:rsidRDefault="008504A8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8504A8">
              <w:rPr>
                <w:b/>
                <w:color w:val="000000" w:themeColor="text1"/>
                <w:sz w:val="24"/>
                <w:szCs w:val="24"/>
              </w:rPr>
              <w:t>Využití ploch</w:t>
            </w:r>
          </w:p>
        </w:tc>
        <w:tc>
          <w:tcPr>
            <w:tcW w:w="7630" w:type="dxa"/>
            <w:tcBorders>
              <w:right w:val="single" w:sz="12" w:space="0" w:color="auto"/>
            </w:tcBorders>
            <w:vAlign w:val="center"/>
          </w:tcPr>
          <w:p w:rsidR="00AA4100" w:rsidRDefault="00AA4100" w:rsidP="00AA4100">
            <w:pPr>
              <w:jc w:val="both"/>
            </w:pPr>
            <w:r>
              <w:t>Urbanistická koncepce Č. Kostelce pracuje s velkými rozvojovými plochami:</w:t>
            </w:r>
          </w:p>
          <w:p w:rsidR="00AA4100" w:rsidRDefault="00AA4100" w:rsidP="00AA4100">
            <w:pPr>
              <w:pStyle w:val="Odstavecseseznamem"/>
              <w:numPr>
                <w:ilvl w:val="0"/>
                <w:numId w:val="14"/>
              </w:numPr>
              <w:jc w:val="both"/>
            </w:pPr>
            <w:r>
              <w:t>ve Lhotě za Č. K. a lokalita I devíti křížů - rozvoj smíšených ploch nad město bez nakročení zástavby přes horizonty;</w:t>
            </w:r>
          </w:p>
          <w:p w:rsidR="00AA4100" w:rsidRDefault="00AA4100" w:rsidP="00AA4100">
            <w:pPr>
              <w:pStyle w:val="Odstavecseseznamem"/>
              <w:numPr>
                <w:ilvl w:val="0"/>
                <w:numId w:val="14"/>
              </w:numPr>
              <w:jc w:val="both"/>
            </w:pPr>
            <w:proofErr w:type="spellStart"/>
            <w:r>
              <w:t>stolínská</w:t>
            </w:r>
            <w:proofErr w:type="spellEnd"/>
            <w:r>
              <w:t xml:space="preserve"> lokalita a rozvoj za budoucí přeložkou I/4 - jižní okraj </w:t>
            </w:r>
            <w:proofErr w:type="spellStart"/>
            <w:r>
              <w:t>Stolína</w:t>
            </w:r>
            <w:proofErr w:type="spellEnd"/>
            <w:r>
              <w:t xml:space="preserve"> ošetřit na přechody do krajiny, rozvoj průmyslové zóny u dopravních tepen možný, výšky objektů prověřovat spolu s izolační zelení do krajiny;</w:t>
            </w:r>
          </w:p>
          <w:p w:rsidR="00AA4100" w:rsidRDefault="00AA4100" w:rsidP="00AA4100">
            <w:pPr>
              <w:pStyle w:val="Odstavecseseznamem"/>
              <w:numPr>
                <w:ilvl w:val="0"/>
                <w:numId w:val="14"/>
              </w:numPr>
              <w:jc w:val="both"/>
            </w:pPr>
            <w:r>
              <w:t>východní rozvoj Č. K. s využitím BI do polí k ryb. Čermák ošetřit řádným přechodem do krajiny;</w:t>
            </w:r>
          </w:p>
          <w:p w:rsidR="00AA4100" w:rsidRDefault="00AA4100" w:rsidP="00AA4100">
            <w:pPr>
              <w:pStyle w:val="Odstavecseseznamem"/>
              <w:numPr>
                <w:ilvl w:val="0"/>
                <w:numId w:val="14"/>
              </w:numPr>
              <w:jc w:val="both"/>
            </w:pPr>
            <w:r>
              <w:t>velký rozvoj BI a rekreace v Horním Kostelci nesmí překročit ani působit přes krajinný horizont;</w:t>
            </w:r>
          </w:p>
          <w:p w:rsidR="008504A8" w:rsidRPr="0072495B" w:rsidRDefault="00AA4100" w:rsidP="00AA4100">
            <w:pPr>
              <w:pStyle w:val="Odstavecseseznamem"/>
              <w:numPr>
                <w:ilvl w:val="0"/>
                <w:numId w:val="14"/>
              </w:numPr>
              <w:jc w:val="both"/>
            </w:pPr>
            <w:r>
              <w:t>drobné rozvoje statků a usedlostí v Zábrodí a Končinách bud</w:t>
            </w:r>
            <w:r w:rsidR="00CA76B3">
              <w:t>ou</w:t>
            </w:r>
            <w:r>
              <w:t xml:space="preserve"> podporovat rozptýlenou zástavbu, ale nebud</w:t>
            </w:r>
            <w:r w:rsidR="00CA76B3">
              <w:t>ou</w:t>
            </w:r>
            <w:r>
              <w:t xml:space="preserve"> vytvářet nové izolované objekty v krajině. Charakter zástavby je pak velmi důležitý z hlediska krajinného rázu, doporučena </w:t>
            </w:r>
            <w:r w:rsidR="00CA76B3">
              <w:t xml:space="preserve">je </w:t>
            </w:r>
            <w:r>
              <w:t>objemová regulace staveb.</w:t>
            </w:r>
          </w:p>
        </w:tc>
      </w:tr>
      <w:tr w:rsidR="008504A8" w:rsidTr="00650D28">
        <w:trPr>
          <w:trHeight w:val="773"/>
        </w:trPr>
        <w:tc>
          <w:tcPr>
            <w:tcW w:w="2659" w:type="dxa"/>
            <w:tcBorders>
              <w:left w:val="single" w:sz="12" w:space="0" w:color="auto"/>
            </w:tcBorders>
            <w:vAlign w:val="center"/>
          </w:tcPr>
          <w:p w:rsidR="008504A8" w:rsidRPr="00E04F2D" w:rsidRDefault="008504A8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8504A8">
              <w:rPr>
                <w:b/>
                <w:color w:val="000000" w:themeColor="text1"/>
                <w:sz w:val="24"/>
                <w:szCs w:val="24"/>
              </w:rPr>
              <w:t>Podmínky pro turismus a rekreační využití krajiny</w:t>
            </w:r>
          </w:p>
        </w:tc>
        <w:tc>
          <w:tcPr>
            <w:tcW w:w="7630" w:type="dxa"/>
            <w:tcBorders>
              <w:right w:val="single" w:sz="12" w:space="0" w:color="auto"/>
            </w:tcBorders>
            <w:vAlign w:val="center"/>
          </w:tcPr>
          <w:p w:rsidR="00AA4100" w:rsidRDefault="00AA4100" w:rsidP="00AA4100">
            <w:pPr>
              <w:jc w:val="both"/>
            </w:pPr>
            <w:r>
              <w:t>Č. Kostelec je křižovatkou turistických cest ve všech směrech, nejsilnější cesta B. Němcové jako okruhu z Babiččina údolí. Specifické krajinné ani památkové turistické atrakce nejsou přítomné.</w:t>
            </w:r>
          </w:p>
          <w:p w:rsidR="008504A8" w:rsidRPr="0072495B" w:rsidRDefault="00AA4100" w:rsidP="00AA4100">
            <w:pPr>
              <w:jc w:val="both"/>
            </w:pPr>
            <w:r>
              <w:t>Stav zůstane pravděpodobně stabilizovaný.</w:t>
            </w:r>
          </w:p>
        </w:tc>
      </w:tr>
      <w:tr w:rsidR="008504A8" w:rsidTr="0045433E">
        <w:trPr>
          <w:trHeight w:val="574"/>
        </w:trPr>
        <w:tc>
          <w:tcPr>
            <w:tcW w:w="2659" w:type="dxa"/>
            <w:tcBorders>
              <w:left w:val="single" w:sz="12" w:space="0" w:color="auto"/>
            </w:tcBorders>
            <w:vAlign w:val="center"/>
          </w:tcPr>
          <w:p w:rsidR="008504A8" w:rsidRPr="00E04F2D" w:rsidRDefault="0045433E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45433E">
              <w:rPr>
                <w:b/>
                <w:color w:val="000000" w:themeColor="text1"/>
                <w:sz w:val="24"/>
                <w:szCs w:val="24"/>
              </w:rPr>
              <w:lastRenderedPageBreak/>
              <w:t>Ochrana přírodních hodnot</w:t>
            </w:r>
          </w:p>
        </w:tc>
        <w:tc>
          <w:tcPr>
            <w:tcW w:w="7630" w:type="dxa"/>
            <w:tcBorders>
              <w:right w:val="single" w:sz="12" w:space="0" w:color="auto"/>
            </w:tcBorders>
            <w:vAlign w:val="center"/>
          </w:tcPr>
          <w:p w:rsidR="00AA4100" w:rsidRPr="00AA4100" w:rsidRDefault="00AA4100" w:rsidP="00AA4100">
            <w:pPr>
              <w:jc w:val="both"/>
              <w:rPr>
                <w:color w:val="000000" w:themeColor="text1"/>
              </w:rPr>
            </w:pPr>
            <w:r w:rsidRPr="00AA4100">
              <w:rPr>
                <w:color w:val="000000" w:themeColor="text1"/>
              </w:rPr>
              <w:t xml:space="preserve">Památné stromy – Dub letní, Buk lesní červenolistý, Javor na </w:t>
            </w:r>
            <w:proofErr w:type="spellStart"/>
            <w:r w:rsidRPr="00AA4100">
              <w:rPr>
                <w:color w:val="000000" w:themeColor="text1"/>
              </w:rPr>
              <w:t>Krkavčině</w:t>
            </w:r>
            <w:proofErr w:type="spellEnd"/>
            <w:r w:rsidRPr="00AA4100">
              <w:rPr>
                <w:color w:val="000000" w:themeColor="text1"/>
              </w:rPr>
              <w:t>, Jasan ztepilý, Lípa na Východní; zajistit ochranu nezastavitelnosti v rámci ochranného pásma.</w:t>
            </w:r>
          </w:p>
          <w:p w:rsidR="008504A8" w:rsidRPr="00110F9F" w:rsidRDefault="00AA4100" w:rsidP="00AA4100">
            <w:pPr>
              <w:jc w:val="both"/>
              <w:rPr>
                <w:color w:val="000000" w:themeColor="text1"/>
              </w:rPr>
            </w:pPr>
            <w:r w:rsidRPr="00AA4100">
              <w:rPr>
                <w:color w:val="000000" w:themeColor="text1"/>
              </w:rPr>
              <w:t xml:space="preserve">Registrované významné krajinné prvky – park u </w:t>
            </w:r>
            <w:proofErr w:type="spellStart"/>
            <w:r w:rsidRPr="00AA4100">
              <w:rPr>
                <w:color w:val="000000" w:themeColor="text1"/>
              </w:rPr>
              <w:t>Wajsarů</w:t>
            </w:r>
            <w:proofErr w:type="spellEnd"/>
            <w:r w:rsidRPr="00AA4100">
              <w:rPr>
                <w:color w:val="000000" w:themeColor="text1"/>
              </w:rPr>
              <w:t>, park na Větrníku I. a II., Smetanovy sady, park Manželů Burdychových, Červený Kostelec – Lipky; jedná se o registrované VKP v rámci městské zeleně (parky a stromořadí). Je nutné zachovat jejich krajinotvornou a estetickou hodnotu při současném zachování a podpoření hodnoty biologické. V rámci ÚPD tyto lokality chránit před zástavbou, či omezením vedení inženýrských sítí atp.</w:t>
            </w:r>
          </w:p>
        </w:tc>
      </w:tr>
      <w:tr w:rsidR="0045433E" w:rsidTr="0045433E">
        <w:trPr>
          <w:trHeight w:val="574"/>
        </w:trPr>
        <w:tc>
          <w:tcPr>
            <w:tcW w:w="2659" w:type="dxa"/>
            <w:tcBorders>
              <w:left w:val="single" w:sz="12" w:space="0" w:color="auto"/>
            </w:tcBorders>
            <w:vAlign w:val="center"/>
          </w:tcPr>
          <w:p w:rsidR="0045433E" w:rsidRPr="0045433E" w:rsidRDefault="0045433E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45433E">
              <w:rPr>
                <w:b/>
                <w:color w:val="000000" w:themeColor="text1"/>
                <w:sz w:val="24"/>
                <w:szCs w:val="24"/>
              </w:rPr>
              <w:t>Ochrana kulturních a historických hodnot</w:t>
            </w:r>
          </w:p>
        </w:tc>
        <w:tc>
          <w:tcPr>
            <w:tcW w:w="7630" w:type="dxa"/>
            <w:tcBorders>
              <w:right w:val="single" w:sz="12" w:space="0" w:color="auto"/>
            </w:tcBorders>
            <w:vAlign w:val="center"/>
          </w:tcPr>
          <w:p w:rsidR="0045433E" w:rsidRPr="00AA4100" w:rsidRDefault="00AA4100" w:rsidP="00AA4100">
            <w:pPr>
              <w:jc w:val="both"/>
            </w:pPr>
            <w:r w:rsidRPr="00AA4100">
              <w:t xml:space="preserve">Řada nemovitých kulturních památek a pozoruhodných míst i vybraných architektonických pozoruhodností. Několik rozsáhlejších archeologicky významných lokalit jak v zastavěné části území (Lhota za Č.K., </w:t>
            </w:r>
            <w:proofErr w:type="spellStart"/>
            <w:r w:rsidRPr="00AA4100">
              <w:t>Stolín</w:t>
            </w:r>
            <w:proofErr w:type="spellEnd"/>
            <w:r w:rsidRPr="00AA4100">
              <w:t>), tak ve volné krajině (Horní Kostelec, Zábrodí). Exkluzivní památkové atrakce z hlediska posílení cestovního ruchu a pro turistické zapojení však v lokalitě absentují. Prioritou je bydlení a kvalita životního prostředí, vycházející z ochrany přírodních hodnot.</w:t>
            </w:r>
          </w:p>
        </w:tc>
      </w:tr>
      <w:tr w:rsidR="0045433E" w:rsidTr="0045433E">
        <w:trPr>
          <w:trHeight w:val="574"/>
        </w:trPr>
        <w:tc>
          <w:tcPr>
            <w:tcW w:w="2659" w:type="dxa"/>
            <w:tcBorders>
              <w:left w:val="single" w:sz="12" w:space="0" w:color="auto"/>
            </w:tcBorders>
            <w:vAlign w:val="center"/>
          </w:tcPr>
          <w:p w:rsidR="0045433E" w:rsidRPr="0045433E" w:rsidRDefault="0045433E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45433E">
              <w:rPr>
                <w:b/>
                <w:color w:val="000000" w:themeColor="text1"/>
                <w:sz w:val="24"/>
                <w:szCs w:val="24"/>
              </w:rPr>
              <w:t>Ochrana estet</w:t>
            </w:r>
            <w:r>
              <w:rPr>
                <w:b/>
                <w:color w:val="000000" w:themeColor="text1"/>
                <w:sz w:val="24"/>
                <w:szCs w:val="24"/>
              </w:rPr>
              <w:t>ických hodnot a krajinného rázu</w:t>
            </w:r>
          </w:p>
        </w:tc>
        <w:tc>
          <w:tcPr>
            <w:tcW w:w="7630" w:type="dxa"/>
            <w:tcBorders>
              <w:right w:val="single" w:sz="12" w:space="0" w:color="auto"/>
            </w:tcBorders>
            <w:vAlign w:val="center"/>
          </w:tcPr>
          <w:p w:rsidR="0045433E" w:rsidRPr="00AA4100" w:rsidRDefault="00AA4100" w:rsidP="00AA4100">
            <w:pPr>
              <w:jc w:val="both"/>
              <w:rPr>
                <w:color w:val="000000" w:themeColor="text1"/>
              </w:rPr>
            </w:pPr>
            <w:proofErr w:type="spellStart"/>
            <w:r w:rsidRPr="00AA4100">
              <w:rPr>
                <w:color w:val="000000" w:themeColor="text1"/>
              </w:rPr>
              <w:t>Krajinně</w:t>
            </w:r>
            <w:proofErr w:type="spellEnd"/>
            <w:r w:rsidRPr="00AA4100">
              <w:rPr>
                <w:color w:val="000000" w:themeColor="text1"/>
              </w:rPr>
              <w:t xml:space="preserve"> zřetelně vymezený konvexní prostor, sevřený mezi horská úbočí a lesnaté horizonty – prostorová „kapsa“ v mělkém údolí. Město, které se po jeho dně rozkládá, lze vnímat souhrnně z vyhlídek po obvodových horizontech, které je nutno chránit před intenzivní obytnou i rekreační zástavbou. Západní městský horizont při trati ČD, který odděluje část území odvrácenou k Babiččinu údolí, tedy k Úpě, je s těžištěm území provázán turistickými trasami. Přechod mezi silně urbanizovanou a volnou </w:t>
            </w:r>
            <w:proofErr w:type="spellStart"/>
            <w:r w:rsidRPr="00AA4100">
              <w:rPr>
                <w:color w:val="000000" w:themeColor="text1"/>
              </w:rPr>
              <w:t>lesozemědělskou</w:t>
            </w:r>
            <w:proofErr w:type="spellEnd"/>
            <w:r w:rsidRPr="00AA4100">
              <w:rPr>
                <w:color w:val="000000" w:themeColor="text1"/>
              </w:rPr>
              <w:t xml:space="preserve"> krajinou je v rozvojových lokalitách třeba architektonicky citlivě zprostředkovávat, nemá-li být stávající krajinný ráz narušen. Jeho integritu je naopak třeba důsledně chránit a při hodnocení vlivu nových záměrů nepřipustit silný zásah do některého z jeho pozitivních znaků jednotlivých charakteristik – zejména do přírodních a estetických hodnot, do ZCHÚ, kulturních dominant a harmonického měřítka a vztahů.</w:t>
            </w:r>
          </w:p>
        </w:tc>
      </w:tr>
      <w:tr w:rsidR="00872EF6" w:rsidTr="0045433E">
        <w:trPr>
          <w:trHeight w:val="574"/>
        </w:trPr>
        <w:tc>
          <w:tcPr>
            <w:tcW w:w="2659" w:type="dxa"/>
            <w:tcBorders>
              <w:left w:val="single" w:sz="12" w:space="0" w:color="auto"/>
            </w:tcBorders>
            <w:vAlign w:val="center"/>
          </w:tcPr>
          <w:p w:rsidR="00872EF6" w:rsidRPr="0045433E" w:rsidRDefault="00872EF6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872EF6">
              <w:rPr>
                <w:b/>
                <w:color w:val="000000" w:themeColor="text1"/>
                <w:sz w:val="24"/>
                <w:szCs w:val="24"/>
              </w:rPr>
              <w:t>Podmínky pro zlepšení vodního režimu</w:t>
            </w:r>
          </w:p>
        </w:tc>
        <w:tc>
          <w:tcPr>
            <w:tcW w:w="7630" w:type="dxa"/>
            <w:tcBorders>
              <w:right w:val="single" w:sz="12" w:space="0" w:color="auto"/>
            </w:tcBorders>
            <w:vAlign w:val="center"/>
          </w:tcPr>
          <w:p w:rsidR="00AA4100" w:rsidRPr="00AA4100" w:rsidRDefault="00AA4100" w:rsidP="00AA4100">
            <w:pPr>
              <w:jc w:val="both"/>
              <w:rPr>
                <w:color w:val="000000" w:themeColor="text1"/>
              </w:rPr>
            </w:pPr>
            <w:r w:rsidRPr="00AA4100">
              <w:rPr>
                <w:color w:val="000000" w:themeColor="text1"/>
              </w:rPr>
              <w:t xml:space="preserve">V rámci ÚSK byla podél toku Olešnice rámcově vymezena údolní niva. Rámcově vymezené plochy údolní nivy v ÚPD či podrobnějších plánech zpřesnit a zajistit jejich nezastavitelnost i v rámci zastavěného území Č. Kostelce. </w:t>
            </w:r>
          </w:p>
          <w:p w:rsidR="00872EF6" w:rsidRPr="00872EF6" w:rsidRDefault="00AA4100" w:rsidP="00AA4100">
            <w:pPr>
              <w:jc w:val="both"/>
              <w:rPr>
                <w:color w:val="000000" w:themeColor="text1"/>
              </w:rPr>
            </w:pPr>
            <w:r w:rsidRPr="00AA4100">
              <w:rPr>
                <w:color w:val="000000" w:themeColor="text1"/>
              </w:rPr>
              <w:t>V rámci ÚPD zajistit územní podmínky pro dostavbu kanalizace a intenzifikace ČOV.</w:t>
            </w:r>
          </w:p>
        </w:tc>
      </w:tr>
      <w:tr w:rsidR="0045433E" w:rsidTr="0045433E">
        <w:trPr>
          <w:trHeight w:val="574"/>
        </w:trPr>
        <w:tc>
          <w:tcPr>
            <w:tcW w:w="2659" w:type="dxa"/>
            <w:tcBorders>
              <w:left w:val="single" w:sz="12" w:space="0" w:color="auto"/>
            </w:tcBorders>
            <w:vAlign w:val="center"/>
          </w:tcPr>
          <w:p w:rsidR="0045433E" w:rsidRPr="0045433E" w:rsidRDefault="0045433E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45433E">
              <w:rPr>
                <w:b/>
                <w:color w:val="000000" w:themeColor="text1"/>
                <w:sz w:val="24"/>
                <w:szCs w:val="24"/>
              </w:rPr>
              <w:t>Podmínky protierozní ochrany a ochrany ZPF a PUP</w:t>
            </w:r>
            <w:r>
              <w:rPr>
                <w:b/>
                <w:color w:val="000000" w:themeColor="text1"/>
                <w:sz w:val="24"/>
                <w:szCs w:val="24"/>
              </w:rPr>
              <w:t>FL</w:t>
            </w:r>
          </w:p>
        </w:tc>
        <w:tc>
          <w:tcPr>
            <w:tcW w:w="7630" w:type="dxa"/>
            <w:tcBorders>
              <w:right w:val="single" w:sz="12" w:space="0" w:color="auto"/>
            </w:tcBorders>
            <w:vAlign w:val="center"/>
          </w:tcPr>
          <w:p w:rsidR="00AA4100" w:rsidRPr="00AA4100" w:rsidRDefault="00AA4100" w:rsidP="00AA4100">
            <w:pPr>
              <w:jc w:val="both"/>
              <w:rPr>
                <w:color w:val="000000" w:themeColor="text1"/>
              </w:rPr>
            </w:pPr>
            <w:r w:rsidRPr="00AA4100">
              <w:rPr>
                <w:color w:val="000000" w:themeColor="text1"/>
              </w:rPr>
              <w:t>Zemědělská půda v okrsku se rozprostírá zhruba na 940 ha, což činí téměř 49 % výměry celého okrsku. U přibližně 75 % půdních bloků je evidována kultura standardní orná půda a u přibližně 25 % půdních bloků je evidován trvalý travní porost.</w:t>
            </w:r>
          </w:p>
          <w:p w:rsidR="00AA4100" w:rsidRPr="00AA4100" w:rsidRDefault="00AA4100" w:rsidP="00AA4100">
            <w:pPr>
              <w:jc w:val="both"/>
              <w:rPr>
                <w:color w:val="000000" w:themeColor="text1"/>
              </w:rPr>
            </w:pPr>
            <w:r w:rsidRPr="00AA4100">
              <w:rPr>
                <w:color w:val="000000" w:themeColor="text1"/>
              </w:rPr>
              <w:t xml:space="preserve">Nové zastavitelné plochy je doporučeno situovat mimo půdy s nejvyšší produkční schopností. Tyto plochy je nutno vymezovat v souladu s § 55 odst. 4 zákona č. 183/2006 Sb., o územním plánování </w:t>
            </w:r>
          </w:p>
          <w:p w:rsidR="00AA4100" w:rsidRPr="00AA4100" w:rsidRDefault="00AA4100" w:rsidP="00AA4100">
            <w:pPr>
              <w:jc w:val="both"/>
              <w:rPr>
                <w:color w:val="000000" w:themeColor="text1"/>
              </w:rPr>
            </w:pPr>
            <w:r w:rsidRPr="00AA4100">
              <w:rPr>
                <w:color w:val="000000" w:themeColor="text1"/>
              </w:rPr>
              <w:t>a stavebním řádu a § 4 zákona č. 334/1992 Sb., o ochraně zemědělského půdního fondu. V případě realizace záborů zemědělského půdního fondu a vymezování nových zastavitelných ploch je doporučeno vymezovat tyto plochy takovým způsobem, aby docházelo k co nejnižší fragmentaci zemědělského půdního fondu. Důležité je především zamezit vzniku podměrečných ploch, které nejsou z hlediska dalšího zemědělského užívání účelně využitelné.</w:t>
            </w:r>
          </w:p>
          <w:p w:rsidR="00AA4100" w:rsidRPr="00AA4100" w:rsidRDefault="00AA4100" w:rsidP="00AA4100">
            <w:pPr>
              <w:jc w:val="both"/>
              <w:rPr>
                <w:color w:val="000000" w:themeColor="text1"/>
              </w:rPr>
            </w:pPr>
            <w:r w:rsidRPr="00AA4100">
              <w:rPr>
                <w:color w:val="000000" w:themeColor="text1"/>
              </w:rPr>
              <w:t xml:space="preserve">Lesní porosty tvoří v rámci okrsku méně výrazný podíl výměry kolem 205 ha, což činí přibližně 11 % výměry celého okrsku. Z hlediska kategorizace se zde vyskytují hospodářské a lesy zvláštního určení. Z hlediska podrobnějšího popisu lesních ekosystému převažují hospodářské lesy jehličnaté, v menší míře pak bučiny, doubravy a </w:t>
            </w:r>
            <w:proofErr w:type="spellStart"/>
            <w:r w:rsidRPr="00AA4100">
              <w:rPr>
                <w:color w:val="000000" w:themeColor="text1"/>
              </w:rPr>
              <w:t>dubohabřiny</w:t>
            </w:r>
            <w:proofErr w:type="spellEnd"/>
            <w:r w:rsidRPr="00AA4100">
              <w:rPr>
                <w:color w:val="000000" w:themeColor="text1"/>
              </w:rPr>
              <w:t xml:space="preserve">. Klasifikace dle smíšenosti vykazuje zastoupení jehličnatých lesů přibližně 88 %, smíšené porosty pak mají zastoupení zhruba 9 %. Z hlediska potenciální přirozené vegetace lze v území identifikovat oblast </w:t>
            </w:r>
            <w:proofErr w:type="spellStart"/>
            <w:r w:rsidRPr="00AA4100">
              <w:rPr>
                <w:color w:val="000000" w:themeColor="text1"/>
              </w:rPr>
              <w:t>bikové</w:t>
            </w:r>
            <w:proofErr w:type="spellEnd"/>
            <w:r w:rsidRPr="00AA4100">
              <w:rPr>
                <w:color w:val="000000" w:themeColor="text1"/>
              </w:rPr>
              <w:t xml:space="preserve"> a </w:t>
            </w:r>
            <w:r w:rsidRPr="00AA4100">
              <w:rPr>
                <w:color w:val="000000" w:themeColor="text1"/>
              </w:rPr>
              <w:lastRenderedPageBreak/>
              <w:t xml:space="preserve">jedlové doubravy, </w:t>
            </w:r>
            <w:proofErr w:type="spellStart"/>
            <w:r w:rsidRPr="00AA4100">
              <w:rPr>
                <w:color w:val="000000" w:themeColor="text1"/>
              </w:rPr>
              <w:t>bikové</w:t>
            </w:r>
            <w:proofErr w:type="spellEnd"/>
            <w:r w:rsidRPr="00AA4100">
              <w:rPr>
                <w:color w:val="000000" w:themeColor="text1"/>
              </w:rPr>
              <w:t xml:space="preserve"> bučiny a </w:t>
            </w:r>
            <w:proofErr w:type="spellStart"/>
            <w:r w:rsidRPr="00AA4100">
              <w:rPr>
                <w:color w:val="000000" w:themeColor="text1"/>
              </w:rPr>
              <w:t>černýšové</w:t>
            </w:r>
            <w:proofErr w:type="spellEnd"/>
            <w:r w:rsidRPr="00AA4100">
              <w:rPr>
                <w:color w:val="000000" w:themeColor="text1"/>
              </w:rPr>
              <w:t xml:space="preserve"> </w:t>
            </w:r>
            <w:proofErr w:type="spellStart"/>
            <w:r w:rsidRPr="00AA4100">
              <w:rPr>
                <w:color w:val="000000" w:themeColor="text1"/>
              </w:rPr>
              <w:t>dubohabřiny</w:t>
            </w:r>
            <w:proofErr w:type="spellEnd"/>
            <w:r w:rsidRPr="00AA4100">
              <w:rPr>
                <w:color w:val="000000" w:themeColor="text1"/>
              </w:rPr>
              <w:t xml:space="preserve">. Zájmový okrsek se nachází ve třetím – </w:t>
            </w:r>
            <w:proofErr w:type="spellStart"/>
            <w:r w:rsidRPr="00AA4100">
              <w:rPr>
                <w:color w:val="000000" w:themeColor="text1"/>
              </w:rPr>
              <w:t>dubovo</w:t>
            </w:r>
            <w:proofErr w:type="spellEnd"/>
            <w:r w:rsidRPr="00AA4100">
              <w:rPr>
                <w:color w:val="000000" w:themeColor="text1"/>
              </w:rPr>
              <w:t>-bukovém a čtvrtém – bukovém lesním vegetačním stupni.</w:t>
            </w:r>
          </w:p>
          <w:p w:rsidR="0045433E" w:rsidRPr="00110F9F" w:rsidRDefault="00AA4100" w:rsidP="00AA4100">
            <w:pPr>
              <w:jc w:val="both"/>
              <w:rPr>
                <w:color w:val="000000" w:themeColor="text1"/>
              </w:rPr>
            </w:pPr>
            <w:r w:rsidRPr="00AA4100">
              <w:rPr>
                <w:color w:val="000000" w:themeColor="text1"/>
              </w:rPr>
              <w:t>V případě realizace záborů pozemků určených k plnění funkce lesa a vymezování nových zastavitelných ploch je doporučeno vymezovat tyto plochy takovým způsobem, aby docházelo k co nejnižší fragmentaci lesních porostů – pozemků určených k plnění funkce lesa. Důležité je především zamezit vzniku podměrečných ploch, které nejsou z hlediska dalšího hospodaření účelně využitelné a zároveň představují potenciální riziko z hlediska snížení jejich ekologické hodnoty.</w:t>
            </w:r>
          </w:p>
        </w:tc>
      </w:tr>
      <w:tr w:rsidR="0045433E" w:rsidTr="0045433E">
        <w:trPr>
          <w:trHeight w:val="574"/>
        </w:trPr>
        <w:tc>
          <w:tcPr>
            <w:tcW w:w="2659" w:type="dxa"/>
            <w:tcBorders>
              <w:left w:val="single" w:sz="12" w:space="0" w:color="auto"/>
            </w:tcBorders>
            <w:vAlign w:val="center"/>
          </w:tcPr>
          <w:p w:rsidR="0045433E" w:rsidRPr="0045433E" w:rsidRDefault="0045433E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45433E">
              <w:rPr>
                <w:b/>
                <w:color w:val="000000" w:themeColor="text1"/>
                <w:sz w:val="24"/>
                <w:szCs w:val="24"/>
              </w:rPr>
              <w:lastRenderedPageBreak/>
              <w:t>Podmínky pro zlepšení biodiverzity a ekologické stability</w:t>
            </w:r>
          </w:p>
        </w:tc>
        <w:tc>
          <w:tcPr>
            <w:tcW w:w="7630" w:type="dxa"/>
            <w:tcBorders>
              <w:right w:val="single" w:sz="12" w:space="0" w:color="auto"/>
            </w:tcBorders>
            <w:vAlign w:val="center"/>
          </w:tcPr>
          <w:p w:rsidR="00AA4100" w:rsidRPr="00AA4100" w:rsidRDefault="00AA4100" w:rsidP="00AA4100">
            <w:pPr>
              <w:jc w:val="both"/>
              <w:rPr>
                <w:color w:val="000000" w:themeColor="text1"/>
              </w:rPr>
            </w:pPr>
            <w:r w:rsidRPr="00AA4100">
              <w:rPr>
                <w:color w:val="000000" w:themeColor="text1"/>
              </w:rPr>
              <w:t xml:space="preserve">Jedná se území ekologicky relativně méně stabilní se stabilizovanými částmi v rámci lesních porostů nezastavěné údolní nivy Olešnice a rybníků Čermák, Brodský a Špinka. Z hlediska fragmentace se jedná díky silné urbanizaci o okrsek s vyšší mírou fragmentace krajiny. </w:t>
            </w:r>
          </w:p>
          <w:p w:rsidR="0045433E" w:rsidRPr="00110F9F" w:rsidRDefault="00AA4100" w:rsidP="00AA4100">
            <w:pPr>
              <w:jc w:val="both"/>
              <w:rPr>
                <w:color w:val="000000" w:themeColor="text1"/>
              </w:rPr>
            </w:pPr>
            <w:r w:rsidRPr="00AA4100">
              <w:rPr>
                <w:color w:val="000000" w:themeColor="text1"/>
              </w:rPr>
              <w:t>V severní části okrsku sjednotit princip vymezení nadregionálního biokoridoru (K 36 MB). V rámci vymezení ÚSES v ÚPD dbát na nejnovější metodická doporučení MŽP (zejména reprezentativnost a typ spojovaných cílových společenstev, pro který je ÚSES vymezován).</w:t>
            </w:r>
          </w:p>
        </w:tc>
      </w:tr>
      <w:tr w:rsidR="0045433E" w:rsidTr="00650D28">
        <w:trPr>
          <w:trHeight w:val="574"/>
        </w:trPr>
        <w:tc>
          <w:tcPr>
            <w:tcW w:w="2659" w:type="dxa"/>
            <w:tcBorders>
              <w:left w:val="single" w:sz="12" w:space="0" w:color="auto"/>
              <w:bottom w:val="single" w:sz="12" w:space="0" w:color="auto"/>
            </w:tcBorders>
            <w:vAlign w:val="center"/>
          </w:tcPr>
          <w:p w:rsidR="0045433E" w:rsidRPr="0045433E" w:rsidRDefault="0045433E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45433E">
              <w:rPr>
                <w:b/>
                <w:color w:val="000000" w:themeColor="text1"/>
                <w:sz w:val="24"/>
                <w:szCs w:val="24"/>
              </w:rPr>
              <w:t xml:space="preserve">Podmínky pro využití </w:t>
            </w:r>
            <w:proofErr w:type="spellStart"/>
            <w:r w:rsidRPr="0045433E">
              <w:rPr>
                <w:b/>
                <w:color w:val="000000" w:themeColor="text1"/>
                <w:sz w:val="24"/>
                <w:szCs w:val="24"/>
              </w:rPr>
              <w:t>brownfields</w:t>
            </w:r>
            <w:proofErr w:type="spellEnd"/>
            <w:r w:rsidRPr="0045433E">
              <w:rPr>
                <w:b/>
                <w:color w:val="000000" w:themeColor="text1"/>
                <w:sz w:val="24"/>
                <w:szCs w:val="24"/>
              </w:rPr>
              <w:t xml:space="preserve"> a míst se zvýšenou ekologickou zátěží</w:t>
            </w:r>
          </w:p>
        </w:tc>
        <w:tc>
          <w:tcPr>
            <w:tcW w:w="7630" w:type="dxa"/>
            <w:tcBorders>
              <w:bottom w:val="single" w:sz="12" w:space="0" w:color="auto"/>
              <w:right w:val="single" w:sz="12" w:space="0" w:color="auto"/>
            </w:tcBorders>
            <w:vAlign w:val="center"/>
          </w:tcPr>
          <w:p w:rsidR="00AA4100" w:rsidRPr="00AA4100" w:rsidRDefault="00AA4100" w:rsidP="00AA4100">
            <w:pPr>
              <w:jc w:val="both"/>
              <w:rPr>
                <w:color w:val="000000" w:themeColor="text1"/>
              </w:rPr>
            </w:pPr>
            <w:r w:rsidRPr="00AA4100">
              <w:rPr>
                <w:color w:val="000000" w:themeColor="text1"/>
              </w:rPr>
              <w:t xml:space="preserve">V okrsku lze dle ÚAP ORP Náchod identifikovat 7 starých ekologických zátěží. V k. </w:t>
            </w:r>
            <w:proofErr w:type="spellStart"/>
            <w:r w:rsidRPr="00AA4100">
              <w:rPr>
                <w:color w:val="000000" w:themeColor="text1"/>
              </w:rPr>
              <w:t>ú.</w:t>
            </w:r>
            <w:proofErr w:type="spellEnd"/>
            <w:r w:rsidRPr="00AA4100">
              <w:rPr>
                <w:color w:val="000000" w:themeColor="text1"/>
              </w:rPr>
              <w:t xml:space="preserve"> Červený Kostelec se jedná se o dvě skládky Červený Kostelec – Tur a o kontaminovanou lokalitu Červený Kostelec – podzemní vody, která vzhledem k překračujícím limitům PCE v surové vodě jímacích objektů představuje významná zdravotní rizika. V k. </w:t>
            </w:r>
            <w:proofErr w:type="spellStart"/>
            <w:r w:rsidRPr="00AA4100">
              <w:rPr>
                <w:color w:val="000000" w:themeColor="text1"/>
              </w:rPr>
              <w:t>ú.</w:t>
            </w:r>
            <w:proofErr w:type="spellEnd"/>
            <w:r w:rsidRPr="00AA4100">
              <w:rPr>
                <w:color w:val="000000" w:themeColor="text1"/>
              </w:rPr>
              <w:t xml:space="preserve"> Bohdašín nad Olešnicí se jedná o skládku Bohdašín. V k. </w:t>
            </w:r>
            <w:proofErr w:type="spellStart"/>
            <w:r w:rsidRPr="00AA4100">
              <w:rPr>
                <w:color w:val="000000" w:themeColor="text1"/>
              </w:rPr>
              <w:t>ú.</w:t>
            </w:r>
            <w:proofErr w:type="spellEnd"/>
            <w:r w:rsidRPr="00AA4100">
              <w:rPr>
                <w:color w:val="000000" w:themeColor="text1"/>
              </w:rPr>
              <w:t xml:space="preserve"> Lhota za Červeným Kostelcem se nachází kontaminovaná lokalita Červený Kostelec obalovna, kde představuje potenciální riziko přítomnost LTO (NEL), přičemž není vyloučena přítomnost PCB. Dále se zde nachází skládka Červený Kostelec - u n a skládka Rtyně v Podkrkonoší.</w:t>
            </w:r>
          </w:p>
          <w:p w:rsidR="00AA4100" w:rsidRPr="00AA4100" w:rsidRDefault="00AA4100" w:rsidP="00AA4100">
            <w:pPr>
              <w:jc w:val="both"/>
              <w:rPr>
                <w:color w:val="000000" w:themeColor="text1"/>
              </w:rPr>
            </w:pPr>
            <w:r w:rsidRPr="00AA4100">
              <w:rPr>
                <w:color w:val="000000" w:themeColor="text1"/>
              </w:rPr>
              <w:t>Před vymezením nových funkčních ploch v těchto územích je doporučeno výše uvedené lokality konkrétněji prověřit tak, aby nemohlo v rámci nového funkčního využití dojít k nepříznivému ovlivnění životního prostředí nebo lidského zdraví.</w:t>
            </w:r>
          </w:p>
          <w:p w:rsidR="00AA4100" w:rsidRPr="00AA4100" w:rsidRDefault="00AA4100" w:rsidP="00AA4100">
            <w:pPr>
              <w:jc w:val="both"/>
              <w:rPr>
                <w:color w:val="000000" w:themeColor="text1"/>
              </w:rPr>
            </w:pPr>
            <w:r w:rsidRPr="00AA4100">
              <w:rPr>
                <w:color w:val="000000" w:themeColor="text1"/>
              </w:rPr>
              <w:t>Evidované brownfieldy a jejich hodnocení:</w:t>
            </w:r>
          </w:p>
          <w:p w:rsidR="00AA4100" w:rsidRPr="00AA4100" w:rsidRDefault="00AA4100" w:rsidP="00AA4100">
            <w:pPr>
              <w:pStyle w:val="Odstavecseseznamem"/>
              <w:numPr>
                <w:ilvl w:val="0"/>
                <w:numId w:val="18"/>
              </w:numPr>
              <w:jc w:val="both"/>
              <w:rPr>
                <w:color w:val="000000" w:themeColor="text1"/>
              </w:rPr>
            </w:pPr>
            <w:r w:rsidRPr="00AA4100">
              <w:rPr>
                <w:color w:val="000000" w:themeColor="text1"/>
              </w:rPr>
              <w:t>Areál ZD st. 89/1 Bohdašín – obnoven pro fotovoltaiku</w:t>
            </w:r>
          </w:p>
          <w:p w:rsidR="00AA4100" w:rsidRPr="00AA4100" w:rsidRDefault="00AA4100" w:rsidP="00AA4100">
            <w:pPr>
              <w:pStyle w:val="Odstavecseseznamem"/>
              <w:numPr>
                <w:ilvl w:val="0"/>
                <w:numId w:val="18"/>
              </w:numPr>
              <w:jc w:val="both"/>
              <w:rPr>
                <w:color w:val="000000" w:themeColor="text1"/>
              </w:rPr>
            </w:pPr>
            <w:r w:rsidRPr="00AA4100">
              <w:rPr>
                <w:color w:val="000000" w:themeColor="text1"/>
              </w:rPr>
              <w:t>Rozpadlá chalupa čp. 15 Bohdašín – rozpad spíše dovršit</w:t>
            </w:r>
          </w:p>
          <w:p w:rsidR="00AA4100" w:rsidRPr="00AA4100" w:rsidRDefault="00AA4100" w:rsidP="00AA4100">
            <w:pPr>
              <w:pStyle w:val="Odstavecseseznamem"/>
              <w:numPr>
                <w:ilvl w:val="0"/>
                <w:numId w:val="18"/>
              </w:numPr>
              <w:jc w:val="both"/>
              <w:rPr>
                <w:color w:val="000000" w:themeColor="text1"/>
              </w:rPr>
            </w:pPr>
            <w:r w:rsidRPr="00AA4100">
              <w:rPr>
                <w:color w:val="000000" w:themeColor="text1"/>
              </w:rPr>
              <w:t xml:space="preserve">Areál </w:t>
            </w:r>
            <w:proofErr w:type="spellStart"/>
            <w:r w:rsidRPr="00AA4100">
              <w:rPr>
                <w:color w:val="000000" w:themeColor="text1"/>
              </w:rPr>
              <w:t>Textonnia</w:t>
            </w:r>
            <w:proofErr w:type="spellEnd"/>
            <w:r w:rsidRPr="00AA4100">
              <w:rPr>
                <w:color w:val="000000" w:themeColor="text1"/>
              </w:rPr>
              <w:t xml:space="preserve"> Czech – velký nevyužitý – zhoršený stav, </w:t>
            </w:r>
            <w:r w:rsidR="00CA76B3">
              <w:rPr>
                <w:color w:val="000000" w:themeColor="text1"/>
              </w:rPr>
              <w:t>dále</w:t>
            </w:r>
            <w:r w:rsidRPr="00AA4100">
              <w:rPr>
                <w:color w:val="000000" w:themeColor="text1"/>
              </w:rPr>
              <w:t xml:space="preserve"> hledat investora</w:t>
            </w:r>
            <w:bookmarkStart w:id="0" w:name="_GoBack"/>
            <w:bookmarkEnd w:id="0"/>
          </w:p>
          <w:p w:rsidR="00AA4100" w:rsidRPr="00AA4100" w:rsidRDefault="00AA4100" w:rsidP="00AA4100">
            <w:pPr>
              <w:pStyle w:val="Odstavecseseznamem"/>
              <w:numPr>
                <w:ilvl w:val="0"/>
                <w:numId w:val="18"/>
              </w:numPr>
              <w:jc w:val="both"/>
              <w:rPr>
                <w:color w:val="000000" w:themeColor="text1"/>
              </w:rPr>
            </w:pPr>
            <w:r w:rsidRPr="00AA4100">
              <w:rPr>
                <w:color w:val="000000" w:themeColor="text1"/>
              </w:rPr>
              <w:t xml:space="preserve">Zábrodí – ZD st. 49/2 – část využívána, ponechat </w:t>
            </w:r>
          </w:p>
          <w:p w:rsidR="0045433E" w:rsidRPr="00AA4100" w:rsidRDefault="00AA4100" w:rsidP="00AA4100">
            <w:pPr>
              <w:pStyle w:val="Odstavecseseznamem"/>
              <w:numPr>
                <w:ilvl w:val="0"/>
                <w:numId w:val="18"/>
              </w:numPr>
              <w:jc w:val="both"/>
              <w:rPr>
                <w:color w:val="000000" w:themeColor="text1"/>
              </w:rPr>
            </w:pPr>
            <w:r w:rsidRPr="00AA4100">
              <w:rPr>
                <w:color w:val="000000" w:themeColor="text1"/>
              </w:rPr>
              <w:t>Zábrodí areál ZD st. 50/2 – obnoveno</w:t>
            </w:r>
          </w:p>
        </w:tc>
      </w:tr>
    </w:tbl>
    <w:p w:rsidR="003F2572" w:rsidRDefault="001838A2" w:rsidP="00D13E1C">
      <w:pPr>
        <w:tabs>
          <w:tab w:val="left" w:pos="3330"/>
        </w:tabs>
        <w:rPr>
          <w:b/>
          <w:color w:val="FFFFFF" w:themeColor="background1"/>
        </w:rPr>
      </w:pPr>
      <w:r>
        <w:rPr>
          <w:b/>
          <w:color w:val="FFFFFF" w:themeColor="background1"/>
        </w:rPr>
        <w:tab/>
      </w:r>
    </w:p>
    <w:p w:rsidR="0045433E" w:rsidRDefault="0045433E" w:rsidP="0045433E">
      <w:pPr>
        <w:shd w:val="clear" w:color="auto" w:fill="309030"/>
        <w:tabs>
          <w:tab w:val="center" w:pos="4536"/>
          <w:tab w:val="left" w:pos="7980"/>
        </w:tabs>
        <w:spacing w:after="120"/>
        <w:ind w:left="-567" w:right="-567"/>
        <w:rPr>
          <w:b/>
          <w:color w:val="FFFFFF" w:themeColor="background1"/>
          <w:sz w:val="36"/>
        </w:rPr>
      </w:pPr>
      <w:r w:rsidRPr="008504A8">
        <w:rPr>
          <w:b/>
          <w:color w:val="FFFFFF" w:themeColor="background1"/>
          <w:sz w:val="36"/>
        </w:rPr>
        <w:tab/>
      </w:r>
      <w:r>
        <w:rPr>
          <w:b/>
          <w:color w:val="FFFFFF" w:themeColor="background1"/>
          <w:sz w:val="36"/>
        </w:rPr>
        <w:t>RÁMCOVÁ DOPORUČENÍ PRO OPATŘENÍ</w:t>
      </w:r>
    </w:p>
    <w:p w:rsidR="0045433E" w:rsidRPr="008504A8" w:rsidRDefault="0045433E" w:rsidP="0045433E">
      <w:pPr>
        <w:shd w:val="clear" w:color="auto" w:fill="309030"/>
        <w:tabs>
          <w:tab w:val="center" w:pos="4536"/>
          <w:tab w:val="left" w:pos="7980"/>
        </w:tabs>
        <w:spacing w:after="120"/>
        <w:ind w:left="-567" w:right="-567"/>
        <w:jc w:val="center"/>
        <w:rPr>
          <w:b/>
          <w:color w:val="FFFFFF" w:themeColor="background1"/>
          <w:sz w:val="32"/>
        </w:rPr>
      </w:pPr>
      <w:r>
        <w:rPr>
          <w:b/>
          <w:color w:val="FFFFFF" w:themeColor="background1"/>
          <w:sz w:val="32"/>
        </w:rPr>
        <w:t>(VEŘEJNÁ SPRÁVA, SPRÁVCI ÚZEMÍ, VLASTNÍCI)</w:t>
      </w:r>
    </w:p>
    <w:tbl>
      <w:tblPr>
        <w:tblStyle w:val="Mkatabulky"/>
        <w:tblpPr w:leftFromText="141" w:rightFromText="141" w:vertAnchor="text" w:horzAnchor="margin" w:tblpXSpec="center" w:tblpY="143"/>
        <w:tblW w:w="10289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</w:tblBorders>
        <w:tblLook w:val="04A0" w:firstRow="1" w:lastRow="0" w:firstColumn="1" w:lastColumn="0" w:noHBand="0" w:noVBand="1"/>
      </w:tblPr>
      <w:tblGrid>
        <w:gridCol w:w="2659"/>
        <w:gridCol w:w="7630"/>
      </w:tblGrid>
      <w:tr w:rsidR="0045433E" w:rsidTr="0045433E">
        <w:trPr>
          <w:trHeight w:val="513"/>
        </w:trPr>
        <w:tc>
          <w:tcPr>
            <w:tcW w:w="2659" w:type="dxa"/>
            <w:vAlign w:val="center"/>
          </w:tcPr>
          <w:p w:rsidR="0045433E" w:rsidRPr="0045433E" w:rsidRDefault="0045433E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45433E">
              <w:rPr>
                <w:b/>
                <w:color w:val="000000" w:themeColor="text1"/>
                <w:sz w:val="24"/>
                <w:szCs w:val="24"/>
              </w:rPr>
              <w:t>Doporučení pro zlepšení vodního režimu</w:t>
            </w:r>
          </w:p>
        </w:tc>
        <w:tc>
          <w:tcPr>
            <w:tcW w:w="7630" w:type="dxa"/>
            <w:vAlign w:val="center"/>
          </w:tcPr>
          <w:p w:rsidR="00AA4100" w:rsidRPr="00AA4100" w:rsidRDefault="00AA4100" w:rsidP="00AA4100">
            <w:pPr>
              <w:jc w:val="both"/>
              <w:rPr>
                <w:color w:val="000000" w:themeColor="text1"/>
              </w:rPr>
            </w:pPr>
            <w:r w:rsidRPr="00AA4100">
              <w:rPr>
                <w:color w:val="000000" w:themeColor="text1"/>
              </w:rPr>
              <w:t>Údolní nivu je nutné respektovat jako významnou plochu pro rozliv vod při povodňových stavech a jako lokalitu s významným biologickým a ekostabilizačním potenciálem. V rámci údolní nivy extenzivně obhospodařovat luční porosty sečí, případně kombinovat s pastvou. V rámci údolní nivy je možné vytvořit i lokální mělké nezastíněné tůně (poldry), pro podporu biodiverzity a jako biotopy ohrožených druhů obojživelníků, hmyzu atp.</w:t>
            </w:r>
          </w:p>
          <w:p w:rsidR="00AA4100" w:rsidRPr="00AA4100" w:rsidRDefault="00AA4100" w:rsidP="00AA4100">
            <w:pPr>
              <w:jc w:val="both"/>
              <w:rPr>
                <w:color w:val="000000" w:themeColor="text1"/>
              </w:rPr>
            </w:pPr>
            <w:r w:rsidRPr="00AA4100">
              <w:rPr>
                <w:color w:val="000000" w:themeColor="text1"/>
              </w:rPr>
              <w:t xml:space="preserve">V intravilánu města Červený Kostelec realizovat na toku Olešnice opatření, která zajišťují ekologické nebo architektonické funkce toku a dále vhodně kombinovat opatření PBPO (zkapacitnění koryta a urychlení odtoku, složený profil se stěhovavou </w:t>
            </w:r>
            <w:r w:rsidRPr="00AA4100">
              <w:rPr>
                <w:color w:val="000000" w:themeColor="text1"/>
              </w:rPr>
              <w:lastRenderedPageBreak/>
              <w:t xml:space="preserve">kynetou - revitalizovaným korytem, možnost </w:t>
            </w:r>
            <w:proofErr w:type="spellStart"/>
            <w:r w:rsidRPr="00AA4100">
              <w:rPr>
                <w:color w:val="000000" w:themeColor="text1"/>
              </w:rPr>
              <w:t>ohrázování</w:t>
            </w:r>
            <w:proofErr w:type="spellEnd"/>
            <w:r w:rsidRPr="00AA4100">
              <w:rPr>
                <w:color w:val="000000" w:themeColor="text1"/>
              </w:rPr>
              <w:t xml:space="preserve"> zastavěných území) + technická PPO.</w:t>
            </w:r>
          </w:p>
          <w:p w:rsidR="0045433E" w:rsidRPr="00E04F2D" w:rsidRDefault="00AA4100" w:rsidP="00AA4100">
            <w:pPr>
              <w:jc w:val="both"/>
              <w:rPr>
                <w:color w:val="000000" w:themeColor="text1"/>
              </w:rPr>
            </w:pPr>
            <w:r w:rsidRPr="00AA4100">
              <w:rPr>
                <w:color w:val="000000" w:themeColor="text1"/>
              </w:rPr>
              <w:t>Na plochách polí a trvalých travních porostů zvážit funkčnost a význam starých melioračních investic, které jsou v mnoha případech již kontraproduktivní i pro konvenční zemědělské hospodaření. Cílem je přinést do ploch zemědělské krajiny plochy mokřadů, tůní a revitalizovaných drobných vodních toků či historických melioračních struh sloužících ke zpomalení odtoku.</w:t>
            </w:r>
          </w:p>
        </w:tc>
      </w:tr>
      <w:tr w:rsidR="0045433E" w:rsidTr="0045433E">
        <w:trPr>
          <w:trHeight w:val="493"/>
        </w:trPr>
        <w:tc>
          <w:tcPr>
            <w:tcW w:w="2659" w:type="dxa"/>
            <w:vAlign w:val="center"/>
          </w:tcPr>
          <w:p w:rsidR="0045433E" w:rsidRPr="00E04F2D" w:rsidRDefault="0045433E" w:rsidP="0045433E">
            <w:pPr>
              <w:rPr>
                <w:b/>
                <w:color w:val="000000" w:themeColor="text1"/>
                <w:sz w:val="24"/>
                <w:szCs w:val="24"/>
              </w:rPr>
            </w:pPr>
            <w:r w:rsidRPr="0045433E">
              <w:rPr>
                <w:b/>
                <w:color w:val="000000" w:themeColor="text1"/>
                <w:sz w:val="24"/>
                <w:szCs w:val="24"/>
              </w:rPr>
              <w:lastRenderedPageBreak/>
              <w:t xml:space="preserve">Doporučení pro zemědělství </w:t>
            </w:r>
          </w:p>
        </w:tc>
        <w:tc>
          <w:tcPr>
            <w:tcW w:w="7630" w:type="dxa"/>
            <w:vAlign w:val="center"/>
          </w:tcPr>
          <w:p w:rsidR="00AA4100" w:rsidRDefault="00AA4100" w:rsidP="00AA4100">
            <w:pPr>
              <w:jc w:val="both"/>
            </w:pPr>
            <w:r>
              <w:t>Na základě výsledků analytické části týkající se zemědělského půdního fondu v zájmovém okrsku lze konstatovat, že lze u některých pozemků v tomto okrsku identifikovat zvýšené ohrožení vodní erozí. V rámci tohoto okrsku je doporučeno klást důraz na dodržování pravidel protierozní ochrany, především z hlediska organizačních a agrotechnických protierozních opatření.</w:t>
            </w:r>
          </w:p>
          <w:p w:rsidR="00AA4100" w:rsidRDefault="00AA4100" w:rsidP="00AA4100">
            <w:pPr>
              <w:jc w:val="both"/>
            </w:pPr>
            <w:r>
              <w:t xml:space="preserve">V okrsku je doporučeno v maximální možné míře provádět obdělávání orné půdy po vrstevnici, vyloučit erozně nebezpečné plodiny z osevních postupů a realizovat další organizační </w:t>
            </w:r>
          </w:p>
          <w:p w:rsidR="00AA4100" w:rsidRDefault="00AA4100" w:rsidP="00AA4100">
            <w:pPr>
              <w:jc w:val="both"/>
            </w:pPr>
            <w:r>
              <w:t xml:space="preserve">a agrotechnická protierozní opatření. Doporučeno je rovněž členit rozlehlejší půdní bloky travnatými pásy. </w:t>
            </w:r>
          </w:p>
          <w:p w:rsidR="00AA4100" w:rsidRDefault="00AA4100" w:rsidP="00AA4100">
            <w:pPr>
              <w:jc w:val="both"/>
            </w:pPr>
            <w:r>
              <w:t xml:space="preserve">Na základě analýz vyplývajících z doplňujících průzkumů a rozborů a upřesňujících terénních průzkumů provedených v rámci návrhové části územní studie krajiny je tato opatření doporučeno přednostně realizovat na následujících půdních blocích: 7301/11 (k. </w:t>
            </w:r>
            <w:proofErr w:type="spellStart"/>
            <w:r>
              <w:t>ú.</w:t>
            </w:r>
            <w:proofErr w:type="spellEnd"/>
            <w:r>
              <w:t xml:space="preserve"> Bohdašín nad Olešnicí), 8304/1 (k. </w:t>
            </w:r>
            <w:proofErr w:type="spellStart"/>
            <w:r>
              <w:t>ú.</w:t>
            </w:r>
            <w:proofErr w:type="spellEnd"/>
            <w:r>
              <w:t xml:space="preserve"> Horní Kostelec) a 0403/1 (k. </w:t>
            </w:r>
            <w:proofErr w:type="spellStart"/>
            <w:r>
              <w:t>ú.</w:t>
            </w:r>
            <w:proofErr w:type="spellEnd"/>
            <w:r>
              <w:t xml:space="preserve"> Lhota za Červeným Kostelcem).</w:t>
            </w:r>
          </w:p>
          <w:p w:rsidR="0045433E" w:rsidRPr="00D13E1C" w:rsidRDefault="00AA4100" w:rsidP="00AA4100">
            <w:pPr>
              <w:jc w:val="both"/>
            </w:pPr>
            <w:r>
              <w:t>Z hlediska požadavků na realizaci podrobnějších protierozních opatření byl v rámci okrsku identifikován jeden půdní blok, u kterého je doporučeno provést zatravnění. Další dva půdní bloky, u kterých je doporučeno zatravnění se nacházejí na rozhraní krajinných okrsků Červený Kostelec a Horní a Dolní Radechová. Tyto půdní bloky jsou zřejmé z mapových příloh územní studie krajiny.</w:t>
            </w:r>
          </w:p>
        </w:tc>
      </w:tr>
      <w:tr w:rsidR="0045433E" w:rsidTr="0045433E">
        <w:trPr>
          <w:trHeight w:val="773"/>
        </w:trPr>
        <w:tc>
          <w:tcPr>
            <w:tcW w:w="2659" w:type="dxa"/>
            <w:vAlign w:val="center"/>
          </w:tcPr>
          <w:p w:rsidR="0045433E" w:rsidRPr="00E04F2D" w:rsidRDefault="0045433E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45433E">
              <w:rPr>
                <w:b/>
                <w:color w:val="000000" w:themeColor="text1"/>
                <w:sz w:val="24"/>
                <w:szCs w:val="24"/>
              </w:rPr>
              <w:t>Doporučení pro lesní hospodářství</w:t>
            </w:r>
          </w:p>
        </w:tc>
        <w:tc>
          <w:tcPr>
            <w:tcW w:w="7630" w:type="dxa"/>
            <w:vAlign w:val="center"/>
          </w:tcPr>
          <w:p w:rsidR="00AA4100" w:rsidRPr="00AA4100" w:rsidRDefault="00AA4100" w:rsidP="00AA4100">
            <w:pPr>
              <w:jc w:val="both"/>
              <w:rPr>
                <w:color w:val="000000" w:themeColor="text1"/>
              </w:rPr>
            </w:pPr>
            <w:r w:rsidRPr="00AA4100">
              <w:rPr>
                <w:color w:val="000000" w:themeColor="text1"/>
              </w:rPr>
              <w:t>V rámci nových výsadeb v okrsku je nutno respektovat stanovištní podmínky. V případě tohoto okrsku se jedná především o zvyšování zastoupení listnatých a především smíšených lesních porostů. Mezi doporučené dřeviny patří např. buk lesní, dub zimní, habr obecný nebo jedle bělokorá.</w:t>
            </w:r>
          </w:p>
          <w:p w:rsidR="0045433E" w:rsidRPr="00E04F2D" w:rsidRDefault="00AA4100" w:rsidP="00AA4100">
            <w:pPr>
              <w:jc w:val="both"/>
              <w:rPr>
                <w:color w:val="000000" w:themeColor="text1"/>
              </w:rPr>
            </w:pPr>
            <w:r w:rsidRPr="00AA4100">
              <w:rPr>
                <w:color w:val="000000" w:themeColor="text1"/>
              </w:rPr>
              <w:t>Z hlediska těžebně-dopravních technologií bylo v rámci okrsku identifikováno několik drobnějších porostů, nebo jejich částí, ve kterých je doporučeno aplikovat specifické těžebně-dopravní technologie. Tyto lesní porosty jsou zřejmé z mapových příloh územní studie krajiny.</w:t>
            </w:r>
          </w:p>
        </w:tc>
      </w:tr>
      <w:tr w:rsidR="0045433E" w:rsidTr="0045433E">
        <w:trPr>
          <w:trHeight w:val="574"/>
        </w:trPr>
        <w:tc>
          <w:tcPr>
            <w:tcW w:w="2659" w:type="dxa"/>
            <w:vAlign w:val="center"/>
          </w:tcPr>
          <w:p w:rsidR="0045433E" w:rsidRPr="00E04F2D" w:rsidRDefault="0045433E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45433E">
              <w:rPr>
                <w:b/>
                <w:color w:val="000000" w:themeColor="text1"/>
                <w:sz w:val="24"/>
                <w:szCs w:val="24"/>
              </w:rPr>
              <w:t>Doporučení pro tvorbu ekologicky stabilní krajiny</w:t>
            </w:r>
          </w:p>
        </w:tc>
        <w:tc>
          <w:tcPr>
            <w:tcW w:w="7630" w:type="dxa"/>
            <w:vAlign w:val="center"/>
          </w:tcPr>
          <w:p w:rsidR="00AA4100" w:rsidRPr="00AA4100" w:rsidRDefault="00AA4100" w:rsidP="00AA4100">
            <w:pPr>
              <w:jc w:val="both"/>
              <w:rPr>
                <w:color w:val="000000" w:themeColor="text1"/>
              </w:rPr>
            </w:pPr>
            <w:r w:rsidRPr="00AA4100">
              <w:rPr>
                <w:color w:val="000000" w:themeColor="text1"/>
              </w:rPr>
              <w:t xml:space="preserve">V rámci zastavěného území sídla se snažit o maximální zpřírodnění vodního toku Olešnice, která protéká Č. Kostelcem a je současně lokálním biokoridorem vodního/nivního typu. </w:t>
            </w:r>
          </w:p>
          <w:p w:rsidR="00AA4100" w:rsidRPr="00AA4100" w:rsidRDefault="00AA4100" w:rsidP="00AA4100">
            <w:pPr>
              <w:jc w:val="both"/>
              <w:rPr>
                <w:color w:val="000000" w:themeColor="text1"/>
              </w:rPr>
            </w:pPr>
            <w:r w:rsidRPr="00AA4100">
              <w:rPr>
                <w:color w:val="000000" w:themeColor="text1"/>
              </w:rPr>
              <w:t>Stávající aleje a stromořadí doprovázející polní cesty udržovat a dosazovat. V severovýchodní části okrsku je celá řada míst pro novou výsadbu na pomezí půdních bloků a podél stávajících i historických polních cest (např. jako interakční prvky ÚSES).</w:t>
            </w:r>
          </w:p>
          <w:p w:rsidR="0045433E" w:rsidRPr="00110F9F" w:rsidRDefault="00AA4100" w:rsidP="00AA4100">
            <w:pPr>
              <w:jc w:val="both"/>
              <w:rPr>
                <w:color w:val="000000" w:themeColor="text1"/>
              </w:rPr>
            </w:pPr>
            <w:r w:rsidRPr="00AA4100">
              <w:rPr>
                <w:color w:val="000000" w:themeColor="text1"/>
              </w:rPr>
              <w:t>Rybniční soustavu (Čermák-Brodský-Špinka) udržovat v ekologicky dobrém stavu. Minimalizovat vklady živin (pro podporu chovu ryb, trativody kanalizací rek. objektů) a snažit se o přirozenou rybí obsádku. Litorální a příbřežní plochy rybníků je nutné chránit před intenzivním rekreačním využíváním jako významné krajinné prvky.</w:t>
            </w:r>
          </w:p>
        </w:tc>
      </w:tr>
      <w:tr w:rsidR="0045433E" w:rsidTr="0045433E">
        <w:trPr>
          <w:trHeight w:val="574"/>
        </w:trPr>
        <w:tc>
          <w:tcPr>
            <w:tcW w:w="2659" w:type="dxa"/>
            <w:vAlign w:val="center"/>
          </w:tcPr>
          <w:p w:rsidR="0045433E" w:rsidRPr="0045433E" w:rsidRDefault="0045433E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45433E">
              <w:rPr>
                <w:b/>
                <w:color w:val="000000" w:themeColor="text1"/>
                <w:sz w:val="24"/>
                <w:szCs w:val="24"/>
              </w:rPr>
              <w:t>Doporučení pro prostupnost krajiny</w:t>
            </w:r>
          </w:p>
        </w:tc>
        <w:tc>
          <w:tcPr>
            <w:tcW w:w="7630" w:type="dxa"/>
            <w:vAlign w:val="center"/>
          </w:tcPr>
          <w:p w:rsidR="00AA4100" w:rsidRDefault="001F6699" w:rsidP="00713276">
            <w:pPr>
              <w:jc w:val="both"/>
              <w:rPr>
                <w:color w:val="000000" w:themeColor="text1"/>
              </w:rPr>
            </w:pPr>
            <w:r w:rsidRPr="001F6699">
              <w:rPr>
                <w:color w:val="000000" w:themeColor="text1"/>
              </w:rPr>
              <w:t xml:space="preserve">Migrační prostupnost </w:t>
            </w:r>
            <w:r>
              <w:rPr>
                <w:color w:val="000000" w:themeColor="text1"/>
              </w:rPr>
              <w:t>bioty</w:t>
            </w:r>
            <w:r w:rsidRPr="001F6699">
              <w:rPr>
                <w:color w:val="000000" w:themeColor="text1"/>
              </w:rPr>
              <w:t>:</w:t>
            </w:r>
            <w:r w:rsidR="00D13E1C">
              <w:rPr>
                <w:color w:val="000000" w:themeColor="text1"/>
              </w:rPr>
              <w:t xml:space="preserve"> </w:t>
            </w:r>
            <w:r w:rsidR="00713276">
              <w:t xml:space="preserve"> </w:t>
            </w:r>
            <w:r w:rsidR="00AA4100">
              <w:t xml:space="preserve"> </w:t>
            </w:r>
            <w:r w:rsidR="00AA4100" w:rsidRPr="00AA4100">
              <w:rPr>
                <w:color w:val="000000" w:themeColor="text1"/>
              </w:rPr>
              <w:t>Pokračovat v monitoringu a transferu obojživelníků při jarní migraci ve dvou úsecích na jihovýchod od Č. Kostelce. Primárně se věnovat kritickému místu na silnici v Zábrodí u rybníka Špinka instalací dočasných zábran a transferů.</w:t>
            </w:r>
          </w:p>
          <w:p w:rsidR="0045433E" w:rsidRPr="00AA4100" w:rsidRDefault="00713276" w:rsidP="00AA4100">
            <w:pPr>
              <w:jc w:val="both"/>
              <w:rPr>
                <w:color w:val="000000" w:themeColor="text1"/>
              </w:rPr>
            </w:pPr>
            <w:r w:rsidRPr="00713276">
              <w:rPr>
                <w:color w:val="000000" w:themeColor="text1"/>
              </w:rPr>
              <w:lastRenderedPageBreak/>
              <w:t>Lidská prostupnost:</w:t>
            </w:r>
            <w:r w:rsidR="00AA4100">
              <w:rPr>
                <w:color w:val="000000" w:themeColor="text1"/>
              </w:rPr>
              <w:t xml:space="preserve"> </w:t>
            </w:r>
            <w:r w:rsidR="00AA4100" w:rsidRPr="00AA4100">
              <w:t xml:space="preserve">Prostupnost dobrá, ve směru </w:t>
            </w:r>
            <w:proofErr w:type="gramStart"/>
            <w:r w:rsidR="00AA4100" w:rsidRPr="00AA4100">
              <w:t>S –J</w:t>
            </w:r>
            <w:proofErr w:type="gramEnd"/>
            <w:r w:rsidR="00AA4100" w:rsidRPr="00AA4100">
              <w:t xml:space="preserve"> vlastně vždy přes město přehrada Špinka, malá rybniční soustava</w:t>
            </w:r>
            <w:r w:rsidR="00AA4100">
              <w:t>.</w:t>
            </w:r>
          </w:p>
        </w:tc>
      </w:tr>
      <w:tr w:rsidR="0045433E" w:rsidTr="0045433E">
        <w:trPr>
          <w:trHeight w:val="574"/>
        </w:trPr>
        <w:tc>
          <w:tcPr>
            <w:tcW w:w="2659" w:type="dxa"/>
            <w:vAlign w:val="center"/>
          </w:tcPr>
          <w:p w:rsidR="0045433E" w:rsidRPr="0045433E" w:rsidRDefault="0045433E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45433E">
              <w:rPr>
                <w:b/>
                <w:color w:val="000000" w:themeColor="text1"/>
                <w:sz w:val="24"/>
                <w:szCs w:val="24"/>
              </w:rPr>
              <w:lastRenderedPageBreak/>
              <w:t>Ostatní doporučení</w:t>
            </w:r>
          </w:p>
        </w:tc>
        <w:tc>
          <w:tcPr>
            <w:tcW w:w="7630" w:type="dxa"/>
            <w:vAlign w:val="center"/>
          </w:tcPr>
          <w:p w:rsidR="00872EF6" w:rsidRDefault="00643A91" w:rsidP="00280517">
            <w:pPr>
              <w:jc w:val="both"/>
            </w:pPr>
            <w:r w:rsidRPr="00643A91">
              <w:t>Turistika</w:t>
            </w:r>
            <w:r w:rsidR="003F2572">
              <w:t xml:space="preserve">: </w:t>
            </w:r>
            <w:r w:rsidR="00AA4100">
              <w:t xml:space="preserve"> </w:t>
            </w:r>
            <w:r w:rsidR="00AA4100" w:rsidRPr="00AA4100">
              <w:t>Turistiku stabilizovat, hledat programy pro posílení, i když ne</w:t>
            </w:r>
            <w:r w:rsidR="00AA4100">
              <w:t>ní zcela prioritou, zátěže jsou malé.</w:t>
            </w:r>
          </w:p>
          <w:p w:rsidR="00AA4100" w:rsidRPr="00AA4100" w:rsidRDefault="00AA4100" w:rsidP="00AA4100">
            <w:pPr>
              <w:jc w:val="both"/>
            </w:pPr>
            <w:r w:rsidRPr="00AA4100">
              <w:t>Staré ekologické zátěže:</w:t>
            </w:r>
          </w:p>
          <w:p w:rsidR="00AA4100" w:rsidRPr="00AA4100" w:rsidRDefault="00AA4100" w:rsidP="00AA4100">
            <w:pPr>
              <w:jc w:val="both"/>
            </w:pPr>
            <w:r w:rsidRPr="00AA4100">
              <w:t>Lokalita Červený Kostelec obalovna je lokalitou s nutností podrobného průzkumu kontaminace. Jedná se o dříve vybudovanou obalovnu, která byla zrekonstruována. Dle dostupných podkladů nejsou v současné době žádné informace o kontaminaci. Tato lokalita představuje riziko především LTO (NEL) a PCB. V lokalitě nelze vyloučit nezbytnost realizace nápravného opatření.</w:t>
            </w:r>
          </w:p>
          <w:p w:rsidR="00AA4100" w:rsidRPr="00AA4100" w:rsidRDefault="00AA4100" w:rsidP="00AA4100">
            <w:pPr>
              <w:jc w:val="both"/>
            </w:pPr>
            <w:r w:rsidRPr="00AA4100">
              <w:t xml:space="preserve">Lokalita Červený Kostelec – podzemní vody je lokalitou s potvrzeným aktuálním neakceptovatelným rizikem vyplývajícím z kontaminace lokality při jejím současném způsobu využívání. V této lokalitě je navržen monitoring podzemní a povrchové vody, </w:t>
            </w:r>
            <w:proofErr w:type="spellStart"/>
            <w:r w:rsidRPr="00AA4100">
              <w:t>doprůzkum</w:t>
            </w:r>
            <w:proofErr w:type="spellEnd"/>
            <w:r w:rsidRPr="00AA4100">
              <w:t xml:space="preserve"> nesaturované zóny horninového prostředí, ověření použitelnosti sanačních metod v podnicích SEMET, TIBA, TEXTONNIA, ELITECHNICS, IZOMAT, bývalé lakovny </w:t>
            </w:r>
            <w:proofErr w:type="spellStart"/>
            <w:r w:rsidRPr="00AA4100">
              <w:t>Galček</w:t>
            </w:r>
            <w:proofErr w:type="spellEnd"/>
            <w:r w:rsidRPr="00AA4100">
              <w:t xml:space="preserve"> a v bývalé galvanovně. Jedná se o lokalitu s nutností bezodkladného nápravného opatřen s negativními vlivy na životní prostředí a lidské zdraví.</w:t>
            </w:r>
          </w:p>
          <w:p w:rsidR="00AA4100" w:rsidRPr="003F2572" w:rsidRDefault="00AA4100" w:rsidP="00AA4100">
            <w:pPr>
              <w:jc w:val="both"/>
              <w:rPr>
                <w:i/>
              </w:rPr>
            </w:pPr>
            <w:r w:rsidRPr="00AA4100">
              <w:t>U ostatních kontaminovaných lokalit, které nebyly doposud podrobněji hodnoceny, je doporučeno se podrobněji zaměřit na jejich zhodnocení a sanaci.</w:t>
            </w:r>
          </w:p>
        </w:tc>
      </w:tr>
    </w:tbl>
    <w:p w:rsidR="00280517" w:rsidRDefault="00280517" w:rsidP="00110F9F">
      <w:pPr>
        <w:rPr>
          <w:b/>
          <w:color w:val="FFFFFF" w:themeColor="background1"/>
        </w:rPr>
      </w:pPr>
    </w:p>
    <w:p w:rsidR="0045433E" w:rsidRDefault="0045433E" w:rsidP="0045433E">
      <w:pPr>
        <w:shd w:val="clear" w:color="auto" w:fill="309030"/>
        <w:tabs>
          <w:tab w:val="center" w:pos="4536"/>
          <w:tab w:val="left" w:pos="7980"/>
        </w:tabs>
        <w:spacing w:after="120"/>
        <w:ind w:left="-567" w:right="-567"/>
        <w:rPr>
          <w:b/>
          <w:color w:val="FFFFFF" w:themeColor="background1"/>
          <w:sz w:val="36"/>
        </w:rPr>
      </w:pPr>
      <w:r w:rsidRPr="008504A8">
        <w:rPr>
          <w:b/>
          <w:color w:val="FFFFFF" w:themeColor="background1"/>
          <w:sz w:val="36"/>
        </w:rPr>
        <w:tab/>
      </w:r>
      <w:r>
        <w:rPr>
          <w:b/>
          <w:color w:val="FFFFFF" w:themeColor="background1"/>
          <w:sz w:val="36"/>
        </w:rPr>
        <w:t>SCHÉMA KRAJINNÉHO OKRSKU</w:t>
      </w:r>
    </w:p>
    <w:p w:rsidR="009F670B" w:rsidRDefault="009F670B" w:rsidP="00110F9F">
      <w:pPr>
        <w:rPr>
          <w:b/>
          <w:color w:val="FFFFFF" w:themeColor="background1"/>
        </w:rPr>
      </w:pPr>
    </w:p>
    <w:p w:rsidR="0045433E" w:rsidRDefault="009F670B" w:rsidP="00110F9F">
      <w:pPr>
        <w:rPr>
          <w:b/>
          <w:color w:val="FFFFFF" w:themeColor="background1"/>
        </w:rPr>
      </w:pPr>
      <w:r>
        <w:rPr>
          <w:b/>
          <w:noProof/>
          <w:color w:val="FFFFFF" w:themeColor="background1"/>
          <w:lang w:eastAsia="cs-CZ"/>
        </w:rPr>
        <w:drawing>
          <wp:inline distT="0" distB="0" distL="0" distR="0">
            <wp:extent cx="5760720" cy="4072890"/>
            <wp:effectExtent l="19050" t="19050" r="11430" b="2286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skica okr 15.jpe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07289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45433E" w:rsidRDefault="0045433E" w:rsidP="00110F9F">
      <w:pPr>
        <w:rPr>
          <w:b/>
          <w:color w:val="FFFFFF" w:themeColor="background1"/>
        </w:rPr>
      </w:pPr>
    </w:p>
    <w:p w:rsidR="0045433E" w:rsidRDefault="0045433E" w:rsidP="0045433E">
      <w:pPr>
        <w:shd w:val="clear" w:color="auto" w:fill="309030"/>
        <w:tabs>
          <w:tab w:val="center" w:pos="4536"/>
          <w:tab w:val="left" w:pos="7980"/>
        </w:tabs>
        <w:spacing w:after="120"/>
        <w:ind w:left="-567" w:right="-567"/>
        <w:rPr>
          <w:b/>
          <w:color w:val="FFFFFF" w:themeColor="background1"/>
          <w:sz w:val="36"/>
        </w:rPr>
      </w:pPr>
      <w:r w:rsidRPr="008504A8">
        <w:rPr>
          <w:b/>
          <w:color w:val="FFFFFF" w:themeColor="background1"/>
          <w:sz w:val="36"/>
        </w:rPr>
        <w:lastRenderedPageBreak/>
        <w:tab/>
      </w:r>
      <w:r>
        <w:rPr>
          <w:b/>
          <w:color w:val="FFFFFF" w:themeColor="background1"/>
          <w:sz w:val="36"/>
        </w:rPr>
        <w:t>FOTODOKUMENTACE</w:t>
      </w:r>
    </w:p>
    <w:p w:rsidR="001F6699" w:rsidRDefault="001F6699" w:rsidP="001F6699">
      <w:pPr>
        <w:rPr>
          <w:sz w:val="18"/>
        </w:rPr>
      </w:pPr>
    </w:p>
    <w:p w:rsidR="00CF2013" w:rsidRDefault="00BB54B2" w:rsidP="001F6699">
      <w:pPr>
        <w:rPr>
          <w:sz w:val="18"/>
          <w:szCs w:val="18"/>
        </w:rPr>
      </w:pPr>
      <w:r>
        <w:rPr>
          <w:sz w:val="18"/>
        </w:rPr>
        <w:t>Zábrodí – zemědělská krajina</w:t>
      </w:r>
    </w:p>
    <w:p w:rsidR="00CF2013" w:rsidRDefault="00BB54B2" w:rsidP="001F6699">
      <w:pPr>
        <w:rPr>
          <w:sz w:val="18"/>
          <w:szCs w:val="18"/>
        </w:rPr>
      </w:pPr>
      <w:r>
        <w:rPr>
          <w:noProof/>
          <w:sz w:val="18"/>
          <w:szCs w:val="18"/>
          <w:lang w:eastAsia="cs-CZ"/>
        </w:rPr>
        <w:drawing>
          <wp:inline distT="0" distB="0" distL="0" distR="0">
            <wp:extent cx="5760720" cy="4320540"/>
            <wp:effectExtent l="19050" t="19050" r="11430" b="22860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Zábrodí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C634AC" w:rsidRDefault="00C634AC" w:rsidP="00C634AC">
      <w:pPr>
        <w:rPr>
          <w:sz w:val="18"/>
          <w:szCs w:val="18"/>
        </w:rPr>
      </w:pPr>
      <w:r>
        <w:rPr>
          <w:sz w:val="18"/>
        </w:rPr>
        <w:t>Panorama Brodský rybník</w:t>
      </w:r>
    </w:p>
    <w:p w:rsidR="00CF2013" w:rsidRDefault="00C634AC" w:rsidP="001F6699">
      <w:pPr>
        <w:rPr>
          <w:sz w:val="18"/>
          <w:szCs w:val="18"/>
        </w:rPr>
      </w:pPr>
      <w:r>
        <w:rPr>
          <w:noProof/>
          <w:sz w:val="18"/>
          <w:szCs w:val="18"/>
          <w:lang w:eastAsia="cs-CZ"/>
        </w:rPr>
        <w:drawing>
          <wp:inline distT="0" distB="0" distL="0" distR="0">
            <wp:extent cx="5760720" cy="1104265"/>
            <wp:effectExtent l="19050" t="19050" r="11430" b="19685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Brodský_rybník_LK_pan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10426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C634AC" w:rsidRDefault="00C634AC" w:rsidP="001F6699">
      <w:pPr>
        <w:rPr>
          <w:sz w:val="18"/>
          <w:szCs w:val="18"/>
        </w:rPr>
      </w:pPr>
      <w:r>
        <w:rPr>
          <w:sz w:val="18"/>
          <w:szCs w:val="18"/>
        </w:rPr>
        <w:t>Panorama rybník Špinka</w:t>
      </w:r>
    </w:p>
    <w:p w:rsidR="00C634AC" w:rsidRDefault="00C634AC" w:rsidP="001F6699">
      <w:pPr>
        <w:rPr>
          <w:sz w:val="18"/>
          <w:szCs w:val="18"/>
        </w:rPr>
      </w:pPr>
      <w:r>
        <w:rPr>
          <w:noProof/>
          <w:sz w:val="18"/>
          <w:szCs w:val="18"/>
          <w:lang w:eastAsia="cs-CZ"/>
        </w:rPr>
        <w:drawing>
          <wp:inline distT="0" distB="0" distL="0" distR="0" wp14:anchorId="60178815" wp14:editId="01CC83F2">
            <wp:extent cx="5760720" cy="1104265"/>
            <wp:effectExtent l="19050" t="19050" r="11430" b="19685"/>
            <wp:docPr id="10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špinka_LC3_pan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10426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C634AC" w:rsidRDefault="00C634AC" w:rsidP="001F6699">
      <w:pPr>
        <w:rPr>
          <w:noProof/>
          <w:sz w:val="18"/>
          <w:szCs w:val="18"/>
          <w:lang w:eastAsia="cs-CZ"/>
        </w:rPr>
      </w:pPr>
    </w:p>
    <w:p w:rsidR="00C634AC" w:rsidRDefault="00C634AC" w:rsidP="001F6699">
      <w:pPr>
        <w:rPr>
          <w:noProof/>
          <w:sz w:val="18"/>
          <w:szCs w:val="18"/>
          <w:lang w:eastAsia="cs-CZ"/>
        </w:rPr>
      </w:pPr>
    </w:p>
    <w:p w:rsidR="00C634AC" w:rsidRDefault="00C634AC" w:rsidP="001F6699">
      <w:pPr>
        <w:rPr>
          <w:noProof/>
          <w:sz w:val="18"/>
          <w:szCs w:val="18"/>
          <w:lang w:eastAsia="cs-CZ"/>
        </w:rPr>
      </w:pPr>
      <w:r>
        <w:rPr>
          <w:noProof/>
          <w:sz w:val="18"/>
          <w:szCs w:val="18"/>
          <w:lang w:eastAsia="cs-CZ"/>
        </w:rPr>
        <w:lastRenderedPageBreak/>
        <w:t>Rybník Brodský</w:t>
      </w:r>
    </w:p>
    <w:p w:rsidR="00C634AC" w:rsidRDefault="00C634AC" w:rsidP="001F6699">
      <w:pPr>
        <w:rPr>
          <w:sz w:val="18"/>
          <w:szCs w:val="18"/>
        </w:rPr>
      </w:pPr>
      <w:r>
        <w:rPr>
          <w:noProof/>
          <w:sz w:val="18"/>
          <w:szCs w:val="18"/>
          <w:lang w:eastAsia="cs-CZ"/>
        </w:rPr>
        <w:drawing>
          <wp:inline distT="0" distB="0" distL="0" distR="0" wp14:anchorId="25602BFB" wp14:editId="75840BE8">
            <wp:extent cx="4972050" cy="3729038"/>
            <wp:effectExtent l="19050" t="19050" r="19050" b="24130"/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Brodský_rybník_LC_1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74732" cy="3731049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C634AC" w:rsidRDefault="00C634AC" w:rsidP="001F6699">
      <w:pPr>
        <w:rPr>
          <w:sz w:val="18"/>
          <w:szCs w:val="18"/>
        </w:rPr>
      </w:pPr>
      <w:r>
        <w:rPr>
          <w:noProof/>
          <w:sz w:val="18"/>
          <w:szCs w:val="18"/>
          <w:lang w:eastAsia="cs-CZ"/>
        </w:rPr>
        <w:t>Rybník Špinka</w:t>
      </w:r>
    </w:p>
    <w:p w:rsidR="00C634AC" w:rsidRDefault="00C634AC" w:rsidP="001F6699">
      <w:pPr>
        <w:rPr>
          <w:sz w:val="18"/>
          <w:szCs w:val="18"/>
        </w:rPr>
      </w:pPr>
      <w:r>
        <w:rPr>
          <w:noProof/>
          <w:sz w:val="18"/>
          <w:szCs w:val="18"/>
          <w:lang w:eastAsia="cs-CZ"/>
        </w:rPr>
        <w:drawing>
          <wp:inline distT="0" distB="0" distL="0" distR="0">
            <wp:extent cx="4972050" cy="3729038"/>
            <wp:effectExtent l="19050" t="19050" r="19050" b="24130"/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špinka_LC1_východ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78825" cy="3734119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C634AC" w:rsidRDefault="00C634AC" w:rsidP="001F6699">
      <w:pPr>
        <w:rPr>
          <w:sz w:val="18"/>
          <w:szCs w:val="18"/>
        </w:rPr>
      </w:pPr>
    </w:p>
    <w:p w:rsidR="00C634AC" w:rsidRDefault="00C634AC" w:rsidP="001F6699">
      <w:pPr>
        <w:rPr>
          <w:sz w:val="18"/>
          <w:szCs w:val="18"/>
        </w:rPr>
      </w:pPr>
    </w:p>
    <w:p w:rsidR="00C634AC" w:rsidRDefault="00C634AC" w:rsidP="00C634AC">
      <w:pPr>
        <w:rPr>
          <w:sz w:val="18"/>
          <w:szCs w:val="18"/>
        </w:rPr>
      </w:pPr>
      <w:r>
        <w:rPr>
          <w:noProof/>
          <w:sz w:val="18"/>
          <w:szCs w:val="18"/>
          <w:lang w:eastAsia="cs-CZ"/>
        </w:rPr>
        <w:lastRenderedPageBreak/>
        <w:t>Pomník obětem fašismu – Kostelecké Končiny</w:t>
      </w:r>
    </w:p>
    <w:p w:rsidR="00C634AC" w:rsidRDefault="00C634AC" w:rsidP="001F6699">
      <w:pPr>
        <w:rPr>
          <w:sz w:val="18"/>
          <w:szCs w:val="18"/>
        </w:rPr>
      </w:pPr>
      <w:r>
        <w:rPr>
          <w:noProof/>
          <w:sz w:val="18"/>
          <w:szCs w:val="18"/>
          <w:lang w:eastAsia="cs-CZ"/>
        </w:rPr>
        <w:drawing>
          <wp:inline distT="0" distB="0" distL="0" distR="0">
            <wp:extent cx="5760720" cy="4320540"/>
            <wp:effectExtent l="19050" t="19050" r="11430" b="22860"/>
            <wp:docPr id="12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Kostelecké končiny_pomník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C634AC" w:rsidRPr="00ED5361" w:rsidRDefault="00C634AC" w:rsidP="001F6699">
      <w:pPr>
        <w:rPr>
          <w:sz w:val="18"/>
          <w:szCs w:val="18"/>
        </w:rPr>
      </w:pPr>
    </w:p>
    <w:sectPr w:rsidR="00C634AC" w:rsidRPr="00ED5361" w:rsidSect="00B11E1E">
      <w:footerReference w:type="default" r:id="rId16"/>
      <w:headerReference w:type="first" r:id="rId17"/>
      <w:footerReference w:type="first" r:id="rId18"/>
      <w:pgSz w:w="11906" w:h="16838"/>
      <w:pgMar w:top="1417" w:right="1417" w:bottom="1417" w:left="1417" w:header="709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7D7906" w:rsidRDefault="007D7906" w:rsidP="00225455">
      <w:pPr>
        <w:spacing w:after="0" w:line="240" w:lineRule="auto"/>
      </w:pPr>
      <w:r>
        <w:separator/>
      </w:r>
    </w:p>
  </w:endnote>
  <w:endnote w:type="continuationSeparator" w:id="0">
    <w:p w:rsidR="007D7906" w:rsidRDefault="007D7906" w:rsidP="0022545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378390313"/>
      <w:docPartObj>
        <w:docPartGallery w:val="Page Numbers (Bottom of Page)"/>
        <w:docPartUnique/>
      </w:docPartObj>
    </w:sdtPr>
    <w:sdtEndPr/>
    <w:sdtContent>
      <w:p w:rsidR="00B11E1E" w:rsidRDefault="00B11E1E">
        <w:pPr>
          <w:pStyle w:val="Zpat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872573">
          <w:rPr>
            <w:noProof/>
          </w:rPr>
          <w:t>8</w:t>
        </w:r>
        <w:r>
          <w:fldChar w:fldCharType="end"/>
        </w:r>
      </w:p>
    </w:sdtContent>
  </w:sdt>
  <w:p w:rsidR="00CB0303" w:rsidRPr="00424EE5" w:rsidRDefault="00CB0303" w:rsidP="00CB0303">
    <w:pPr>
      <w:pStyle w:val="Zpat"/>
      <w:jc w:val="center"/>
      <w:rPr>
        <w:b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B11E1E" w:rsidRPr="00424EE5" w:rsidRDefault="00B11E1E" w:rsidP="00B11E1E">
    <w:pPr>
      <w:pStyle w:val="Zpat"/>
      <w:jc w:val="center"/>
      <w:rPr>
        <w:b/>
      </w:rPr>
    </w:pPr>
    <w:r w:rsidRPr="00280C8B">
      <w:rPr>
        <w:b/>
        <w:bCs/>
        <w:noProof/>
        <w:spacing w:val="30"/>
        <w:sz w:val="40"/>
        <w:szCs w:val="40"/>
        <w:highlight w:val="yellow"/>
        <w:lang w:eastAsia="cs-CZ"/>
      </w:rPr>
      <w:drawing>
        <wp:anchor distT="0" distB="0" distL="114300" distR="114300" simplePos="0" relativeHeight="251668480" behindDoc="0" locked="0" layoutInCell="1" allowOverlap="1" wp14:anchorId="30D00F12" wp14:editId="38DEEAD9">
          <wp:simplePos x="0" y="0"/>
          <wp:positionH relativeFrom="column">
            <wp:posOffset>-364490</wp:posOffset>
          </wp:positionH>
          <wp:positionV relativeFrom="paragraph">
            <wp:posOffset>-104775</wp:posOffset>
          </wp:positionV>
          <wp:extent cx="1139190" cy="676208"/>
          <wp:effectExtent l="0" t="0" r="3810" b="0"/>
          <wp:wrapNone/>
          <wp:docPr id="11" name="obráze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1"/>
                  <pic:cNvPicPr>
                    <a:picLocks noChangeAspect="1" noChangeArrowheads="1"/>
                  </pic:cNvPicPr>
                </pic:nvPicPr>
                <pic:blipFill>
                  <a:blip r:embed="rId1" cstate="print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39190" cy="676208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tab/>
    </w:r>
    <w:r>
      <w:tab/>
      <w:t xml:space="preserve">   </w:t>
    </w:r>
    <w:r>
      <w:fldChar w:fldCharType="begin"/>
    </w:r>
    <w:r>
      <w:instrText>PAGE   \* MERGEFORMAT</w:instrText>
    </w:r>
    <w:r>
      <w:fldChar w:fldCharType="separate"/>
    </w:r>
    <w:r w:rsidR="00872573">
      <w:rPr>
        <w:noProof/>
      </w:rPr>
      <w:t>1</w:t>
    </w:r>
    <w:r>
      <w:fldChar w:fldCharType="end"/>
    </w:r>
  </w:p>
  <w:p w:rsidR="00B11E1E" w:rsidRDefault="00B11E1E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7D7906" w:rsidRDefault="007D7906" w:rsidP="00225455">
      <w:pPr>
        <w:spacing w:after="0" w:line="240" w:lineRule="auto"/>
      </w:pPr>
      <w:r>
        <w:separator/>
      </w:r>
    </w:p>
  </w:footnote>
  <w:footnote w:type="continuationSeparator" w:id="0">
    <w:p w:rsidR="007D7906" w:rsidRDefault="007D7906" w:rsidP="0022545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B11E1E" w:rsidRDefault="00B11E1E" w:rsidP="00B11E1E">
    <w:pPr>
      <w:pStyle w:val="Zhlav"/>
    </w:pPr>
    <w:r>
      <w:rPr>
        <w:noProof/>
        <w:lang w:eastAsia="cs-CZ"/>
      </w:rPr>
      <w:drawing>
        <wp:anchor distT="0" distB="0" distL="114300" distR="114300" simplePos="0" relativeHeight="251666432" behindDoc="0" locked="0" layoutInCell="1" allowOverlap="1" wp14:anchorId="0125993B" wp14:editId="1A742A2D">
          <wp:simplePos x="0" y="0"/>
          <wp:positionH relativeFrom="column">
            <wp:posOffset>3413760</wp:posOffset>
          </wp:positionH>
          <wp:positionV relativeFrom="paragraph">
            <wp:posOffset>-142875</wp:posOffset>
          </wp:positionV>
          <wp:extent cx="2705100" cy="593090"/>
          <wp:effectExtent l="0" t="0" r="0" b="0"/>
          <wp:wrapNone/>
          <wp:docPr id="6" name="Obrázek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MMR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705100" cy="59309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cs-CZ"/>
      </w:rPr>
      <w:drawing>
        <wp:anchor distT="0" distB="0" distL="114300" distR="114300" simplePos="0" relativeHeight="251665408" behindDoc="0" locked="0" layoutInCell="1" allowOverlap="1" wp14:anchorId="7582CD99" wp14:editId="36165657">
          <wp:simplePos x="0" y="0"/>
          <wp:positionH relativeFrom="column">
            <wp:posOffset>-364490</wp:posOffset>
          </wp:positionH>
          <wp:positionV relativeFrom="paragraph">
            <wp:posOffset>-195580</wp:posOffset>
          </wp:positionV>
          <wp:extent cx="3333750" cy="643890"/>
          <wp:effectExtent l="0" t="0" r="0" b="3810"/>
          <wp:wrapNone/>
          <wp:docPr id="7" name="Obrázek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EU.pn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33750" cy="64389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:rsidR="00B11E1E" w:rsidRDefault="00B11E1E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9C86106"/>
    <w:multiLevelType w:val="hybridMultilevel"/>
    <w:tmpl w:val="D56AE09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08D2561"/>
    <w:multiLevelType w:val="hybridMultilevel"/>
    <w:tmpl w:val="10A27DC8"/>
    <w:lvl w:ilvl="0" w:tplc="39BA0550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BCA1748"/>
    <w:multiLevelType w:val="hybridMultilevel"/>
    <w:tmpl w:val="9764653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CBE226B"/>
    <w:multiLevelType w:val="hybridMultilevel"/>
    <w:tmpl w:val="1E24ACB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6F91B74"/>
    <w:multiLevelType w:val="hybridMultilevel"/>
    <w:tmpl w:val="C7A830B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7057277"/>
    <w:multiLevelType w:val="hybridMultilevel"/>
    <w:tmpl w:val="14DCB2FA"/>
    <w:lvl w:ilvl="0" w:tplc="9C285966">
      <w:numFmt w:val="bullet"/>
      <w:lvlText w:val="-"/>
      <w:lvlJc w:val="left"/>
      <w:pPr>
        <w:ind w:left="1065" w:hanging="705"/>
      </w:pPr>
      <w:rPr>
        <w:rFonts w:ascii="Calibri" w:eastAsiaTheme="minorHAnsi" w:hAnsi="Calibri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9703179"/>
    <w:multiLevelType w:val="hybridMultilevel"/>
    <w:tmpl w:val="7DE661B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5783D33"/>
    <w:multiLevelType w:val="hybridMultilevel"/>
    <w:tmpl w:val="23BAE69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54C1293E"/>
    <w:multiLevelType w:val="hybridMultilevel"/>
    <w:tmpl w:val="C6D0B5D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54D64EF0"/>
    <w:multiLevelType w:val="hybridMultilevel"/>
    <w:tmpl w:val="3508C478"/>
    <w:lvl w:ilvl="0" w:tplc="9C285966">
      <w:numFmt w:val="bullet"/>
      <w:lvlText w:val="-"/>
      <w:lvlJc w:val="left"/>
      <w:pPr>
        <w:ind w:left="1065" w:hanging="705"/>
      </w:pPr>
      <w:rPr>
        <w:rFonts w:ascii="Calibri" w:eastAsiaTheme="minorHAnsi" w:hAnsi="Calibri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5A497B49"/>
    <w:multiLevelType w:val="hybridMultilevel"/>
    <w:tmpl w:val="D766F290"/>
    <w:lvl w:ilvl="0" w:tplc="04050001">
      <w:start w:val="1"/>
      <w:numFmt w:val="bullet"/>
      <w:lvlText w:val=""/>
      <w:lvlJc w:val="left"/>
      <w:pPr>
        <w:ind w:left="1065" w:hanging="705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87927A4"/>
    <w:multiLevelType w:val="hybridMultilevel"/>
    <w:tmpl w:val="D4BAA48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6A510082"/>
    <w:multiLevelType w:val="hybridMultilevel"/>
    <w:tmpl w:val="52F858D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7049664E"/>
    <w:multiLevelType w:val="hybridMultilevel"/>
    <w:tmpl w:val="3970FC4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70F526E1"/>
    <w:multiLevelType w:val="hybridMultilevel"/>
    <w:tmpl w:val="95683B1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72FE4FFF"/>
    <w:multiLevelType w:val="hybridMultilevel"/>
    <w:tmpl w:val="5046158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797C50CD"/>
    <w:multiLevelType w:val="hybridMultilevel"/>
    <w:tmpl w:val="0404516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79DF2DC9"/>
    <w:multiLevelType w:val="hybridMultilevel"/>
    <w:tmpl w:val="5FFCD3E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7"/>
  </w:num>
  <w:num w:numId="2">
    <w:abstractNumId w:val="4"/>
  </w:num>
  <w:num w:numId="3">
    <w:abstractNumId w:val="0"/>
  </w:num>
  <w:num w:numId="4">
    <w:abstractNumId w:val="13"/>
  </w:num>
  <w:num w:numId="5">
    <w:abstractNumId w:val="8"/>
  </w:num>
  <w:num w:numId="6">
    <w:abstractNumId w:val="6"/>
  </w:num>
  <w:num w:numId="7">
    <w:abstractNumId w:val="3"/>
  </w:num>
  <w:num w:numId="8">
    <w:abstractNumId w:val="1"/>
  </w:num>
  <w:num w:numId="9">
    <w:abstractNumId w:val="16"/>
  </w:num>
  <w:num w:numId="10">
    <w:abstractNumId w:val="11"/>
  </w:num>
  <w:num w:numId="11">
    <w:abstractNumId w:val="14"/>
  </w:num>
  <w:num w:numId="12">
    <w:abstractNumId w:val="12"/>
  </w:num>
  <w:num w:numId="13">
    <w:abstractNumId w:val="17"/>
  </w:num>
  <w:num w:numId="14">
    <w:abstractNumId w:val="2"/>
  </w:num>
  <w:num w:numId="15">
    <w:abstractNumId w:val="15"/>
  </w:num>
  <w:num w:numId="16">
    <w:abstractNumId w:val="5"/>
  </w:num>
  <w:num w:numId="17">
    <w:abstractNumId w:val="9"/>
  </w:num>
  <w:num w:numId="18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A6C49"/>
    <w:rsid w:val="000310CC"/>
    <w:rsid w:val="00110F9F"/>
    <w:rsid w:val="00167E99"/>
    <w:rsid w:val="001838A2"/>
    <w:rsid w:val="001B0BB5"/>
    <w:rsid w:val="001B77AA"/>
    <w:rsid w:val="001C6A36"/>
    <w:rsid w:val="001D6E12"/>
    <w:rsid w:val="001F6699"/>
    <w:rsid w:val="00225455"/>
    <w:rsid w:val="00280517"/>
    <w:rsid w:val="002B1DD1"/>
    <w:rsid w:val="002C3D40"/>
    <w:rsid w:val="002C63E1"/>
    <w:rsid w:val="00314937"/>
    <w:rsid w:val="003F2572"/>
    <w:rsid w:val="004010D2"/>
    <w:rsid w:val="00416E85"/>
    <w:rsid w:val="00424EE5"/>
    <w:rsid w:val="0045433E"/>
    <w:rsid w:val="00454853"/>
    <w:rsid w:val="00567DCD"/>
    <w:rsid w:val="00571312"/>
    <w:rsid w:val="00643A91"/>
    <w:rsid w:val="006B1400"/>
    <w:rsid w:val="006B1F08"/>
    <w:rsid w:val="006B651D"/>
    <w:rsid w:val="006D49FE"/>
    <w:rsid w:val="007075BE"/>
    <w:rsid w:val="00713276"/>
    <w:rsid w:val="0072495B"/>
    <w:rsid w:val="007D7906"/>
    <w:rsid w:val="007E3AD3"/>
    <w:rsid w:val="007F01FC"/>
    <w:rsid w:val="008504A8"/>
    <w:rsid w:val="00850A40"/>
    <w:rsid w:val="00872573"/>
    <w:rsid w:val="00872EF6"/>
    <w:rsid w:val="008962D5"/>
    <w:rsid w:val="008A1279"/>
    <w:rsid w:val="008A6C49"/>
    <w:rsid w:val="00925AC8"/>
    <w:rsid w:val="009C2DF7"/>
    <w:rsid w:val="009F670B"/>
    <w:rsid w:val="00A7327C"/>
    <w:rsid w:val="00AA4100"/>
    <w:rsid w:val="00AB64A4"/>
    <w:rsid w:val="00AE4076"/>
    <w:rsid w:val="00B11E1E"/>
    <w:rsid w:val="00B16528"/>
    <w:rsid w:val="00B77AAC"/>
    <w:rsid w:val="00BB33AE"/>
    <w:rsid w:val="00BB54B2"/>
    <w:rsid w:val="00BC7F33"/>
    <w:rsid w:val="00C125E4"/>
    <w:rsid w:val="00C634AC"/>
    <w:rsid w:val="00C76398"/>
    <w:rsid w:val="00C91511"/>
    <w:rsid w:val="00CA76B3"/>
    <w:rsid w:val="00CB0303"/>
    <w:rsid w:val="00CF2013"/>
    <w:rsid w:val="00D13E1C"/>
    <w:rsid w:val="00D22A95"/>
    <w:rsid w:val="00D30FEA"/>
    <w:rsid w:val="00D75D6B"/>
    <w:rsid w:val="00D93429"/>
    <w:rsid w:val="00DB4C44"/>
    <w:rsid w:val="00DE761B"/>
    <w:rsid w:val="00E04F2D"/>
    <w:rsid w:val="00E119DF"/>
    <w:rsid w:val="00E4044E"/>
    <w:rsid w:val="00E75929"/>
    <w:rsid w:val="00E81D5A"/>
    <w:rsid w:val="00EB24B2"/>
    <w:rsid w:val="00EE65C2"/>
    <w:rsid w:val="00F025F4"/>
    <w:rsid w:val="00F82B90"/>
    <w:rsid w:val="00FB0168"/>
    <w:rsid w:val="00FD3DDC"/>
    <w:rsid w:val="00FF2CA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401B4B7"/>
  <w15:chartTrackingRefBased/>
  <w15:docId w15:val="{3A4E06FF-C2C9-4823-A22C-A2E79E619D9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table" w:styleId="Mkatabulky">
    <w:name w:val="Table Grid"/>
    <w:basedOn w:val="Normlntabulka"/>
    <w:uiPriority w:val="39"/>
    <w:rsid w:val="00A7327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Zhlav">
    <w:name w:val="header"/>
    <w:basedOn w:val="Normln"/>
    <w:link w:val="ZhlavChar"/>
    <w:uiPriority w:val="99"/>
    <w:unhideWhenUsed/>
    <w:rsid w:val="0022545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225455"/>
  </w:style>
  <w:style w:type="paragraph" w:styleId="Zpat">
    <w:name w:val="footer"/>
    <w:basedOn w:val="Normln"/>
    <w:link w:val="ZpatChar"/>
    <w:uiPriority w:val="99"/>
    <w:unhideWhenUsed/>
    <w:rsid w:val="0022545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225455"/>
  </w:style>
  <w:style w:type="paragraph" w:styleId="Odstavecseseznamem">
    <w:name w:val="List Paragraph"/>
    <w:basedOn w:val="Normln"/>
    <w:uiPriority w:val="34"/>
    <w:qFormat/>
    <w:rsid w:val="00872EF6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10" Type="http://schemas.openxmlformats.org/officeDocument/2006/relationships/image" Target="media/image3.jpe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1.em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10.png"/><Relationship Id="rId1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00BC2C0-1510-4287-977D-0EBE66338F7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34</TotalTime>
  <Pages>9</Pages>
  <Words>2291</Words>
  <Characters>13517</Characters>
  <Application>Microsoft Office Word</Application>
  <DocSecurity>0</DocSecurity>
  <Lines>112</Lines>
  <Paragraphs>31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15777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Jakub Černý</dc:creator>
  <cp:keywords/>
  <dc:description/>
  <cp:lastModifiedBy>Smejtek Lubor (MHMP, OCP)</cp:lastModifiedBy>
  <cp:revision>10</cp:revision>
  <dcterms:created xsi:type="dcterms:W3CDTF">2019-06-19T15:32:00Z</dcterms:created>
  <dcterms:modified xsi:type="dcterms:W3CDTF">2019-06-25T20:53:00Z</dcterms:modified>
</cp:coreProperties>
</file>